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412DE" w14:textId="6D550C78" w:rsidR="00A6312F" w:rsidRPr="00A6312F" w:rsidRDefault="00A6312F" w:rsidP="00A6312F">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End w:id="0"/>
      <w:bookmarkEnd w:id="1"/>
      <w:r w:rsidRPr="00A6312F">
        <w:rPr>
          <w:rFonts w:cs="Arial"/>
          <w:bCs/>
          <w:sz w:val="24"/>
          <w:szCs w:val="24"/>
        </w:rPr>
        <w:t>3GPP TSG-RAN WG4 Meeting #</w:t>
      </w:r>
      <w:r w:rsidRPr="00A6312F">
        <w:rPr>
          <w:bCs/>
        </w:rPr>
        <w:t xml:space="preserve"> </w:t>
      </w:r>
      <w:r w:rsidRPr="00A6312F">
        <w:rPr>
          <w:rFonts w:cs="Arial"/>
          <w:bCs/>
          <w:sz w:val="24"/>
          <w:szCs w:val="24"/>
        </w:rPr>
        <w:t>9</w:t>
      </w:r>
      <w:r w:rsidR="00326871">
        <w:rPr>
          <w:rFonts w:cs="Arial"/>
          <w:bCs/>
          <w:sz w:val="24"/>
          <w:szCs w:val="24"/>
        </w:rPr>
        <w:t>8</w:t>
      </w:r>
      <w:r w:rsidR="00811A04">
        <w:rPr>
          <w:rFonts w:cs="Arial"/>
          <w:bCs/>
          <w:sz w:val="24"/>
          <w:szCs w:val="24"/>
        </w:rPr>
        <w:t>bis</w:t>
      </w:r>
      <w:r w:rsidRPr="00A6312F">
        <w:rPr>
          <w:rFonts w:cs="Arial"/>
          <w:bCs/>
          <w:sz w:val="24"/>
          <w:szCs w:val="24"/>
        </w:rPr>
        <w:t>-e</w:t>
      </w:r>
      <w:r w:rsidRPr="00A6312F">
        <w:rPr>
          <w:rFonts w:cs="Arial"/>
          <w:bCs/>
          <w:sz w:val="24"/>
          <w:szCs w:val="24"/>
        </w:rPr>
        <w:tab/>
      </w:r>
      <w:r w:rsidR="001D76C7" w:rsidRPr="001D76C7">
        <w:rPr>
          <w:rFonts w:cs="Arial"/>
          <w:bCs/>
          <w:sz w:val="24"/>
          <w:szCs w:val="24"/>
        </w:rPr>
        <w:t>R4-2107128</w:t>
      </w:r>
    </w:p>
    <w:p w14:paraId="73749A53" w14:textId="205B9131" w:rsidR="00A6312F" w:rsidRPr="00A6312F" w:rsidRDefault="00A6312F" w:rsidP="00A6312F">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sidR="00811A04">
        <w:rPr>
          <w:rFonts w:cs="Arial"/>
          <w:sz w:val="24"/>
        </w:rPr>
        <w:t>12</w:t>
      </w:r>
      <w:r w:rsidR="00AB7062" w:rsidRPr="001B28D7">
        <w:rPr>
          <w:rFonts w:cs="Arial"/>
          <w:sz w:val="24"/>
        </w:rPr>
        <w:t xml:space="preserve"> </w:t>
      </w:r>
      <w:r w:rsidR="005F4867">
        <w:rPr>
          <w:rFonts w:cs="Arial"/>
          <w:sz w:val="24"/>
        </w:rPr>
        <w:t>– 20</w:t>
      </w:r>
      <w:r w:rsidR="00AB7062" w:rsidRPr="001B28D7">
        <w:rPr>
          <w:rFonts w:cs="Arial"/>
          <w:sz w:val="24"/>
        </w:rPr>
        <w:t xml:space="preserve"> </w:t>
      </w:r>
      <w:r w:rsidR="00811A04">
        <w:rPr>
          <w:rFonts w:cs="Arial"/>
          <w:sz w:val="24"/>
        </w:rPr>
        <w:t xml:space="preserve">April </w:t>
      </w:r>
      <w:r w:rsidR="00AB7062">
        <w:rPr>
          <w:rFonts w:cs="Arial"/>
          <w:sz w:val="24"/>
        </w:rPr>
        <w:t>202</w:t>
      </w:r>
      <w:r w:rsidR="00326871">
        <w:rPr>
          <w:rFonts w:cs="Arial"/>
          <w:sz w:val="24"/>
        </w:rPr>
        <w:t>1</w:t>
      </w:r>
    </w:p>
    <w:p w14:paraId="35952387" w14:textId="77777777" w:rsidR="00816C9D" w:rsidRPr="0008103A" w:rsidRDefault="00816C9D" w:rsidP="00816C9D">
      <w:pPr>
        <w:rPr>
          <w:rFonts w:ascii="Arial" w:hAnsi="Arial" w:cs="Arial"/>
          <w:b/>
          <w:sz w:val="24"/>
          <w:szCs w:val="24"/>
        </w:rPr>
      </w:pPr>
    </w:p>
    <w:p w14:paraId="35952388" w14:textId="748ED5FC"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01415">
        <w:rPr>
          <w:rFonts w:ascii="Arial" w:hAnsi="Arial" w:cs="Arial"/>
          <w:sz w:val="24"/>
          <w:szCs w:val="24"/>
        </w:rPr>
        <w:t>9.1.5</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F2FB6D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401415" w:rsidRPr="00401415">
        <w:rPr>
          <w:rFonts w:ascii="Arial" w:hAnsi="Arial" w:cs="Arial"/>
          <w:sz w:val="24"/>
          <w:szCs w:val="24"/>
        </w:rPr>
        <w:t>On extreme temperature condition testing</w:t>
      </w:r>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bookmarkEnd w:id="3"/>
    <w:p w14:paraId="792351E6" w14:textId="77777777" w:rsidR="00254BA3" w:rsidRDefault="00254BA3" w:rsidP="00254BA3">
      <w:pPr>
        <w:pStyle w:val="Heading1"/>
        <w:ind w:left="567" w:hanging="567"/>
      </w:pPr>
      <w:r w:rsidRPr="00647B25">
        <w:t>Introduction</w:t>
      </w:r>
    </w:p>
    <w:p w14:paraId="5B09E1C2" w14:textId="3F6A70A7" w:rsidR="00254BA3" w:rsidRPr="00241706" w:rsidRDefault="00254BA3" w:rsidP="00254BA3">
      <w:pPr>
        <w:ind w:left="48"/>
        <w:rPr>
          <w:rFonts w:eastAsia="Batang"/>
        </w:rPr>
      </w:pPr>
      <w:r>
        <w:rPr>
          <w:rFonts w:eastAsia="Batang"/>
        </w:rPr>
        <w:t xml:space="preserve">This contribution outlines our view on topic #4 of this SI </w:t>
      </w:r>
      <w:r>
        <w:rPr>
          <w:rFonts w:eastAsia="Batang"/>
        </w:rPr>
        <w:fldChar w:fldCharType="begin"/>
      </w:r>
      <w:r>
        <w:rPr>
          <w:rFonts w:eastAsia="Batang"/>
        </w:rPr>
        <w:instrText xml:space="preserve"> REF _Ref20406919 \r \h </w:instrText>
      </w:r>
      <w:r>
        <w:rPr>
          <w:rFonts w:eastAsia="Batang"/>
        </w:rPr>
      </w:r>
      <w:r>
        <w:rPr>
          <w:rFonts w:eastAsia="Batang"/>
        </w:rPr>
        <w:fldChar w:fldCharType="separate"/>
      </w:r>
      <w:r w:rsidR="00D73046">
        <w:rPr>
          <w:rFonts w:eastAsia="Batang"/>
        </w:rPr>
        <w:t>[1]</w:t>
      </w:r>
      <w:r>
        <w:rPr>
          <w:rFonts w:eastAsia="Batang"/>
        </w:rPr>
        <w:fldChar w:fldCharType="end"/>
      </w:r>
      <w:r>
        <w:rPr>
          <w:rFonts w:eastAsia="Batang"/>
        </w:rPr>
        <w:t xml:space="preserve"> to </w:t>
      </w:r>
      <w:r>
        <w:t>support extreme temperature conditions for all applicable FR2 UE RF test cases</w:t>
      </w:r>
      <w:r>
        <w:rPr>
          <w:rFonts w:eastAsia="Batang"/>
        </w:rPr>
        <w:t>.</w:t>
      </w:r>
    </w:p>
    <w:p w14:paraId="2526BD66" w14:textId="77777777" w:rsidR="00254BA3" w:rsidRDefault="00254BA3" w:rsidP="00254BA3">
      <w:pPr>
        <w:pStyle w:val="Heading1"/>
        <w:ind w:left="567" w:hanging="567"/>
      </w:pPr>
      <w:r>
        <w:t>Discussion</w:t>
      </w:r>
    </w:p>
    <w:p w14:paraId="5A3CB770" w14:textId="032BA205" w:rsidR="00254BA3" w:rsidRDefault="00254BA3" w:rsidP="00254BA3">
      <w:r>
        <w:t xml:space="preserve">As outlined in the SID </w:t>
      </w:r>
      <w:r>
        <w:fldChar w:fldCharType="begin"/>
      </w:r>
      <w:r>
        <w:instrText xml:space="preserve"> REF _Ref20406919 \w \h </w:instrText>
      </w:r>
      <w:r>
        <w:fldChar w:fldCharType="separate"/>
      </w:r>
      <w:r w:rsidR="00D73046">
        <w:t>[1]</w:t>
      </w:r>
      <w:r>
        <w:fldChar w:fldCharType="end"/>
      </w:r>
      <w:r>
        <w:t>, the ETC topic was meant to address the following items:</w:t>
      </w:r>
    </w:p>
    <w:tbl>
      <w:tblPr>
        <w:tblStyle w:val="TableGrid"/>
        <w:tblW w:w="0" w:type="auto"/>
        <w:tblLook w:val="04A0" w:firstRow="1" w:lastRow="0" w:firstColumn="1" w:lastColumn="0" w:noHBand="0" w:noVBand="1"/>
      </w:tblPr>
      <w:tblGrid>
        <w:gridCol w:w="9631"/>
      </w:tblGrid>
      <w:tr w:rsidR="00254BA3" w14:paraId="12F98A8E" w14:textId="77777777" w:rsidTr="007F2A17">
        <w:tc>
          <w:tcPr>
            <w:tcW w:w="9631" w:type="dxa"/>
          </w:tcPr>
          <w:p w14:paraId="6656252B" w14:textId="77777777" w:rsidR="00254BA3" w:rsidRDefault="00254BA3" w:rsidP="007F2A17">
            <w:pPr>
              <w:pStyle w:val="List"/>
            </w:pPr>
            <w:r>
              <w:t>Support extreme temperature conditions for all applicable FR2 UE RF test cases</w:t>
            </w:r>
          </w:p>
          <w:p w14:paraId="11DCC887" w14:textId="77777777" w:rsidR="00254BA3" w:rsidRDefault="00254BA3" w:rsidP="007F2A17">
            <w:pPr>
              <w:pStyle w:val="List2"/>
            </w:pPr>
            <w:r>
              <w:t>-</w:t>
            </w:r>
            <w:r>
              <w:tab/>
              <w:t>Considering beam peak search, spherical coverage, and total radiated power procedures</w:t>
            </w:r>
          </w:p>
          <w:p w14:paraId="5E0597B7" w14:textId="77777777" w:rsidR="00254BA3" w:rsidRDefault="00254BA3" w:rsidP="007F2A17">
            <w:pPr>
              <w:pStyle w:val="List2"/>
            </w:pPr>
            <w:r>
              <w:t xml:space="preserve">- </w:t>
            </w:r>
            <w:r>
              <w:tab/>
              <w:t xml:space="preserve">Limit the study of this objective to </w:t>
            </w:r>
            <w:r w:rsidRPr="00373275">
              <w:t>the permitted UE RF methods defined in Clause 5.2 of TR38.810</w:t>
            </w:r>
          </w:p>
          <w:p w14:paraId="179A3BEC" w14:textId="77777777" w:rsidR="00254BA3" w:rsidRDefault="00254BA3" w:rsidP="007F2A17">
            <w:pPr>
              <w:pStyle w:val="List2"/>
            </w:pPr>
            <w:r>
              <w:t>-</w:t>
            </w:r>
            <w:r>
              <w:tab/>
              <w:t>Study preliminary impacts on system measurement uncertainty under extreme temperature conditions</w:t>
            </w:r>
          </w:p>
        </w:tc>
      </w:tr>
    </w:tbl>
    <w:p w14:paraId="360C20EB" w14:textId="77777777" w:rsidR="00254BA3" w:rsidRDefault="00254BA3" w:rsidP="00254BA3">
      <w:r>
        <w:t>A lot of progress on ETC testing was made in RAN5#90-e as the MU for the MOP-EIRP and REFSENS-EIS test cases have been finalized</w:t>
      </w:r>
    </w:p>
    <w:p w14:paraId="3D620A3A" w14:textId="7EE093D1" w:rsidR="003A7936" w:rsidRDefault="00254BA3" w:rsidP="00254BA3">
      <w:pPr>
        <w:pStyle w:val="ListParagraph"/>
        <w:numPr>
          <w:ilvl w:val="0"/>
          <w:numId w:val="41"/>
        </w:numPr>
      </w:pPr>
      <w:r>
        <w:t>The systematic error</w:t>
      </w:r>
      <w:r w:rsidR="003A7936">
        <w:t xml:space="preserve"> “</w:t>
      </w:r>
      <w:r w:rsidR="003A7936" w:rsidRPr="003A7936">
        <w:t>Influence of ETC on EIRP/EIS</w:t>
      </w:r>
      <w:r w:rsidR="003A7936">
        <w:t>”</w:t>
      </w:r>
      <w:r>
        <w:t>, introduced in RAN5#89-e</w:t>
      </w:r>
      <w:r w:rsidR="003A7936">
        <w:t xml:space="preserve">, was removed and is no longer considered since the term overlaps with the definition of the MU term for quality of quiet zone </w:t>
      </w:r>
      <w:r w:rsidR="003A7936">
        <w:fldChar w:fldCharType="begin"/>
      </w:r>
      <w:r w:rsidR="003A7936">
        <w:instrText xml:space="preserve"> REF _Ref67488128 \w \h </w:instrText>
      </w:r>
      <w:r w:rsidR="003A7936">
        <w:fldChar w:fldCharType="separate"/>
      </w:r>
      <w:r w:rsidR="00D73046">
        <w:t>[2]</w:t>
      </w:r>
      <w:r w:rsidR="003A7936">
        <w:fldChar w:fldCharType="end"/>
      </w:r>
    </w:p>
    <w:p w14:paraId="33FFD823" w14:textId="573294BE" w:rsidR="003A7936" w:rsidRDefault="003A7936" w:rsidP="00254BA3">
      <w:pPr>
        <w:pStyle w:val="ListParagraph"/>
        <w:numPr>
          <w:ilvl w:val="0"/>
          <w:numId w:val="41"/>
        </w:numPr>
      </w:pPr>
      <w:r>
        <w:t>The Quality of Quiet Zone MU with the ETC enclosure was finalized</w:t>
      </w:r>
      <w:r w:rsidR="00A936CD">
        <w:t xml:space="preserve"> </w:t>
      </w:r>
      <w:r w:rsidR="00A936CD">
        <w:fldChar w:fldCharType="begin"/>
      </w:r>
      <w:r w:rsidR="00A936CD">
        <w:instrText xml:space="preserve"> REF _Ref67488501 \w \h </w:instrText>
      </w:r>
      <w:r w:rsidR="00A936CD">
        <w:fldChar w:fldCharType="separate"/>
      </w:r>
      <w:r w:rsidR="00A936CD">
        <w:t>[4]</w:t>
      </w:r>
      <w:r w:rsidR="00A936CD">
        <w:fldChar w:fldCharType="end"/>
      </w:r>
    </w:p>
    <w:p w14:paraId="17A12A30" w14:textId="728D5A7A" w:rsidR="00254BA3" w:rsidRDefault="003A7936" w:rsidP="00254BA3">
      <w:pPr>
        <w:pStyle w:val="ListParagraph"/>
        <w:numPr>
          <w:ilvl w:val="0"/>
          <w:numId w:val="41"/>
        </w:numPr>
      </w:pPr>
      <w:r>
        <w:t>The maximum test system uncertainty (MTSU) for ETC test cases was defined</w:t>
      </w:r>
      <w:r w:rsidR="00254BA3">
        <w:t xml:space="preserve"> </w:t>
      </w:r>
    </w:p>
    <w:p w14:paraId="2D2458C4" w14:textId="2B01F47F" w:rsidR="0095446D" w:rsidRDefault="0095446D" w:rsidP="0095446D">
      <w:r>
        <w:t xml:space="preserve">A compromise on the ETC QoQZ MU based on EIRP/EIS was reached given vastly different QoQZ MU results from two TE vendors in </w:t>
      </w:r>
      <w:r>
        <w:fldChar w:fldCharType="begin"/>
      </w:r>
      <w:r>
        <w:instrText xml:space="preserve"> REF _Ref54292053 \w \h </w:instrText>
      </w:r>
      <w:r>
        <w:fldChar w:fldCharType="separate"/>
      </w:r>
      <w:r w:rsidR="00D73046">
        <w:t>[3]</w:t>
      </w:r>
      <w:r>
        <w:fldChar w:fldCharType="end"/>
      </w:r>
      <w:r>
        <w:fldChar w:fldCharType="begin"/>
      </w:r>
      <w:r>
        <w:instrText xml:space="preserve"> REF _Ref67488501 \w \h </w:instrText>
      </w:r>
      <w:r>
        <w:fldChar w:fldCharType="separate"/>
      </w:r>
      <w:r w:rsidR="00D73046">
        <w:t>[4]</w:t>
      </w:r>
      <w:r>
        <w:fldChar w:fldCharType="end"/>
      </w:r>
      <w:r>
        <w:t xml:space="preserve"> as tabulated in </w:t>
      </w:r>
      <w:r>
        <w:fldChar w:fldCharType="begin"/>
      </w:r>
      <w:r>
        <w:instrText xml:space="preserve"> REF _Ref67489109 \h </w:instrText>
      </w:r>
      <w:r>
        <w:fldChar w:fldCharType="separate"/>
      </w:r>
      <w:r w:rsidR="00D73046">
        <w:t xml:space="preserve">Table </w:t>
      </w:r>
      <w:r w:rsidR="00D73046">
        <w:rPr>
          <w:noProof/>
        </w:rPr>
        <w:t>1</w:t>
      </w:r>
      <w:r>
        <w:fldChar w:fldCharType="end"/>
      </w:r>
      <w:r>
        <w:t xml:space="preserve">. </w:t>
      </w:r>
    </w:p>
    <w:p w14:paraId="33D4EBB0" w14:textId="08177DF5" w:rsidR="0095446D" w:rsidRDefault="0095446D" w:rsidP="0095446D">
      <w:pPr>
        <w:pStyle w:val="Caption"/>
        <w:jc w:val="center"/>
      </w:pPr>
      <w:bookmarkStart w:id="4" w:name="_Ref67489109"/>
      <w:r>
        <w:t xml:space="preserve">Table </w:t>
      </w:r>
      <w:r>
        <w:fldChar w:fldCharType="begin"/>
      </w:r>
      <w:r>
        <w:instrText xml:space="preserve"> SEQ Table \* ARABIC </w:instrText>
      </w:r>
      <w:r>
        <w:fldChar w:fldCharType="separate"/>
      </w:r>
      <w:r w:rsidR="00D73046">
        <w:rPr>
          <w:noProof/>
        </w:rPr>
        <w:t>1</w:t>
      </w:r>
      <w:r>
        <w:fldChar w:fldCharType="end"/>
      </w:r>
      <w:bookmarkEnd w:id="4"/>
      <w:r>
        <w:t>: Comparison of ETC QoQZ MUs including compromise agreement.</w:t>
      </w:r>
    </w:p>
    <w:tbl>
      <w:tblPr>
        <w:tblStyle w:val="GridTable1Light"/>
        <w:tblW w:w="7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296"/>
        <w:gridCol w:w="1152"/>
        <w:gridCol w:w="1152"/>
        <w:gridCol w:w="1152"/>
        <w:gridCol w:w="1152"/>
      </w:tblGrid>
      <w:tr w:rsidR="003A7936" w:rsidRPr="003A7936" w14:paraId="75105754" w14:textId="77777777" w:rsidTr="00CF71A0">
        <w:trPr>
          <w:cnfStyle w:val="100000000000" w:firstRow="1" w:lastRow="0" w:firstColumn="0" w:lastColumn="0" w:oddVBand="0" w:evenVBand="0" w:oddHBand="0" w:evenHBand="0" w:firstRowFirstColumn="0" w:firstRowLastColumn="0" w:lastRowFirstColumn="0" w:lastRowLastColumn="0"/>
          <w:trHeight w:val="420"/>
          <w:jc w:val="center"/>
        </w:trPr>
        <w:tc>
          <w:tcPr>
            <w:cnfStyle w:val="001000000000" w:firstRow="0" w:lastRow="0" w:firstColumn="1" w:lastColumn="0" w:oddVBand="0" w:evenVBand="0" w:oddHBand="0" w:evenHBand="0" w:firstRowFirstColumn="0" w:firstRowLastColumn="0" w:lastRowFirstColumn="0" w:lastRowLastColumn="0"/>
            <w:tcW w:w="1540" w:type="dxa"/>
            <w:vMerge w:val="restart"/>
            <w:tcBorders>
              <w:bottom w:val="none" w:sz="0" w:space="0" w:color="auto"/>
            </w:tcBorders>
            <w:vAlign w:val="center"/>
            <w:hideMark/>
          </w:tcPr>
          <w:p w14:paraId="7A514A57" w14:textId="77777777" w:rsidR="003A7936" w:rsidRPr="003A7936" w:rsidRDefault="003A7936" w:rsidP="003A7936">
            <w:pPr>
              <w:spacing w:after="0" w:line="276" w:lineRule="auto"/>
              <w:jc w:val="center"/>
              <w:rPr>
                <w:rFonts w:eastAsia="Times New Roman"/>
                <w:lang w:val="en-US"/>
              </w:rPr>
            </w:pPr>
            <w:r w:rsidRPr="003A7936">
              <w:rPr>
                <w:rFonts w:eastAsia="Times New Roman"/>
                <w:kern w:val="24"/>
                <w:lang w:val="en-US"/>
              </w:rPr>
              <w:t>Stage</w:t>
            </w:r>
          </w:p>
        </w:tc>
        <w:tc>
          <w:tcPr>
            <w:tcW w:w="1296" w:type="dxa"/>
            <w:vMerge w:val="restart"/>
            <w:tcBorders>
              <w:bottom w:val="none" w:sz="0" w:space="0" w:color="auto"/>
            </w:tcBorders>
            <w:vAlign w:val="center"/>
            <w:hideMark/>
          </w:tcPr>
          <w:p w14:paraId="1B9DE4EB" w14:textId="77777777" w:rsidR="003A7936" w:rsidRPr="003A7936" w:rsidRDefault="003A7936" w:rsidP="003A7936">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en-US"/>
              </w:rPr>
            </w:pPr>
            <w:r w:rsidRPr="003A7936">
              <w:rPr>
                <w:rFonts w:eastAsia="SimSun"/>
                <w:kern w:val="24"/>
                <w:lang w:val="en-US"/>
              </w:rPr>
              <w:t>TE Vendor</w:t>
            </w:r>
          </w:p>
        </w:tc>
        <w:tc>
          <w:tcPr>
            <w:tcW w:w="4608" w:type="dxa"/>
            <w:gridSpan w:val="4"/>
            <w:tcBorders>
              <w:bottom w:val="none" w:sz="0" w:space="0" w:color="auto"/>
            </w:tcBorders>
            <w:vAlign w:val="center"/>
            <w:hideMark/>
          </w:tcPr>
          <w:p w14:paraId="1363C1D9" w14:textId="1E6527E0" w:rsidR="003A7936" w:rsidRPr="003A7936" w:rsidRDefault="0095446D" w:rsidP="003A7936">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en-US"/>
              </w:rPr>
            </w:pPr>
            <w:r>
              <w:rPr>
                <w:rFonts w:eastAsia="Times New Roman"/>
                <w:kern w:val="24"/>
                <w:lang w:val="en-US"/>
              </w:rPr>
              <w:t xml:space="preserve">EIRP/EIS </w:t>
            </w:r>
            <w:r w:rsidR="003A7936" w:rsidRPr="003A7936">
              <w:rPr>
                <w:rFonts w:eastAsia="Times New Roman"/>
                <w:kern w:val="24"/>
                <w:lang w:val="en-US"/>
              </w:rPr>
              <w:t xml:space="preserve">ETC QoQZ </w:t>
            </w:r>
            <w:r>
              <w:rPr>
                <w:rFonts w:eastAsia="Times New Roman"/>
                <w:kern w:val="24"/>
                <w:lang w:val="en-US"/>
              </w:rPr>
              <w:t>MU [</w:t>
            </w:r>
            <w:r w:rsidR="003A7936" w:rsidRPr="003A7936">
              <w:rPr>
                <w:rFonts w:eastAsia="Times New Roman"/>
                <w:kern w:val="24"/>
                <w:lang w:val="en-US"/>
              </w:rPr>
              <w:t>dB</w:t>
            </w:r>
            <w:r>
              <w:rPr>
                <w:rFonts w:eastAsia="Times New Roman"/>
                <w:kern w:val="24"/>
                <w:lang w:val="en-US"/>
              </w:rPr>
              <w:t>]</w:t>
            </w:r>
          </w:p>
        </w:tc>
      </w:tr>
      <w:tr w:rsidR="0095446D" w:rsidRPr="003A7936" w14:paraId="00280DCC" w14:textId="77777777" w:rsidTr="00CF71A0">
        <w:trPr>
          <w:trHeight w:val="420"/>
          <w:jc w:val="center"/>
        </w:trPr>
        <w:tc>
          <w:tcPr>
            <w:cnfStyle w:val="001000000000" w:firstRow="0" w:lastRow="0" w:firstColumn="1" w:lastColumn="0" w:oddVBand="0" w:evenVBand="0" w:oddHBand="0" w:evenHBand="0" w:firstRowFirstColumn="0" w:firstRowLastColumn="0" w:lastRowFirstColumn="0" w:lastRowLastColumn="0"/>
            <w:tcW w:w="1540" w:type="dxa"/>
            <w:vMerge/>
            <w:vAlign w:val="center"/>
            <w:hideMark/>
          </w:tcPr>
          <w:p w14:paraId="0EF325E2" w14:textId="77777777" w:rsidR="003A7936" w:rsidRPr="003A7936" w:rsidRDefault="003A7936" w:rsidP="003A7936">
            <w:pPr>
              <w:spacing w:after="0"/>
              <w:jc w:val="center"/>
              <w:rPr>
                <w:rFonts w:eastAsia="Times New Roman"/>
                <w:lang w:val="en-US"/>
              </w:rPr>
            </w:pPr>
          </w:p>
        </w:tc>
        <w:tc>
          <w:tcPr>
            <w:tcW w:w="1296" w:type="dxa"/>
            <w:vMerge/>
            <w:vAlign w:val="center"/>
            <w:hideMark/>
          </w:tcPr>
          <w:p w14:paraId="21010607" w14:textId="77777777" w:rsidR="003A7936" w:rsidRPr="003A7936" w:rsidRDefault="003A7936" w:rsidP="003A7936">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p>
        </w:tc>
        <w:tc>
          <w:tcPr>
            <w:tcW w:w="1152" w:type="dxa"/>
            <w:vAlign w:val="center"/>
            <w:hideMark/>
          </w:tcPr>
          <w:p w14:paraId="3F50F37D"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imes New Roman"/>
                <w:kern w:val="24"/>
                <w:lang w:val="en-US"/>
              </w:rPr>
              <w:t>23.45 GHz</w:t>
            </w:r>
          </w:p>
        </w:tc>
        <w:tc>
          <w:tcPr>
            <w:tcW w:w="1152" w:type="dxa"/>
            <w:vAlign w:val="center"/>
            <w:hideMark/>
          </w:tcPr>
          <w:p w14:paraId="1F99DE0D"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imes New Roman"/>
                <w:kern w:val="24"/>
                <w:lang w:val="en-US"/>
              </w:rPr>
              <w:t>32.125 GHz</w:t>
            </w:r>
          </w:p>
        </w:tc>
        <w:tc>
          <w:tcPr>
            <w:tcW w:w="1152" w:type="dxa"/>
            <w:vAlign w:val="center"/>
            <w:hideMark/>
          </w:tcPr>
          <w:p w14:paraId="6CE851D1"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imes New Roman"/>
                <w:kern w:val="24"/>
                <w:lang w:val="en-US"/>
              </w:rPr>
              <w:t>40.8 GHz</w:t>
            </w:r>
          </w:p>
        </w:tc>
        <w:tc>
          <w:tcPr>
            <w:tcW w:w="1152" w:type="dxa"/>
            <w:vAlign w:val="center"/>
            <w:hideMark/>
          </w:tcPr>
          <w:p w14:paraId="2797A880"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imes New Roman"/>
                <w:kern w:val="24"/>
                <w:lang w:val="en-US"/>
              </w:rPr>
              <w:t>44.3 GHz</w:t>
            </w:r>
          </w:p>
        </w:tc>
      </w:tr>
      <w:tr w:rsidR="0095446D" w:rsidRPr="003A7936" w14:paraId="5550ED01" w14:textId="77777777" w:rsidTr="00CF71A0">
        <w:trPr>
          <w:trHeight w:val="176"/>
          <w:jc w:val="center"/>
        </w:trPr>
        <w:tc>
          <w:tcPr>
            <w:cnfStyle w:val="001000000000" w:firstRow="0" w:lastRow="0" w:firstColumn="1" w:lastColumn="0" w:oddVBand="0" w:evenVBand="0" w:oddHBand="0" w:evenHBand="0" w:firstRowFirstColumn="0" w:firstRowLastColumn="0" w:lastRowFirstColumn="0" w:lastRowLastColumn="0"/>
            <w:tcW w:w="1540" w:type="dxa"/>
            <w:vAlign w:val="center"/>
            <w:hideMark/>
          </w:tcPr>
          <w:p w14:paraId="1BA5EFAD" w14:textId="77777777" w:rsidR="003A7936" w:rsidRPr="003A7936" w:rsidRDefault="003A7936" w:rsidP="003A7936">
            <w:pPr>
              <w:spacing w:after="0" w:line="276" w:lineRule="auto"/>
              <w:jc w:val="center"/>
              <w:rPr>
                <w:rFonts w:eastAsia="Times New Roman"/>
                <w:lang w:val="en-US"/>
              </w:rPr>
            </w:pPr>
            <w:r w:rsidRPr="003A7936">
              <w:rPr>
                <w:rFonts w:eastAsia="Times New Roman"/>
                <w:kern w:val="24"/>
                <w:lang w:val="en-US"/>
              </w:rPr>
              <w:t>Measurement stage (Stage 2)</w:t>
            </w:r>
          </w:p>
        </w:tc>
        <w:tc>
          <w:tcPr>
            <w:tcW w:w="1296" w:type="dxa"/>
            <w:vAlign w:val="center"/>
            <w:hideMark/>
          </w:tcPr>
          <w:p w14:paraId="47E88BE7" w14:textId="059F595A"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95446D">
              <w:rPr>
                <w:rFonts w:eastAsia="SimSun"/>
                <w:kern w:val="24"/>
                <w:lang w:val="en-US"/>
              </w:rPr>
              <w:t xml:space="preserve">Vendor A </w:t>
            </w:r>
            <w:r w:rsidRPr="0095446D">
              <w:rPr>
                <w:rFonts w:eastAsia="SimSun"/>
                <w:kern w:val="24"/>
                <w:lang w:val="en-US"/>
              </w:rPr>
              <w:fldChar w:fldCharType="begin"/>
            </w:r>
            <w:r w:rsidRPr="0095446D">
              <w:rPr>
                <w:rFonts w:eastAsia="SimSun"/>
                <w:kern w:val="24"/>
                <w:lang w:val="en-US"/>
              </w:rPr>
              <w:instrText xml:space="preserve"> REF _Ref67488501 \w \h  \* MERGEFORMAT </w:instrText>
            </w:r>
            <w:r w:rsidRPr="0095446D">
              <w:rPr>
                <w:rFonts w:eastAsia="SimSun"/>
                <w:kern w:val="24"/>
                <w:lang w:val="en-US"/>
              </w:rPr>
            </w:r>
            <w:r w:rsidRPr="0095446D">
              <w:rPr>
                <w:rFonts w:eastAsia="SimSun"/>
                <w:kern w:val="24"/>
                <w:lang w:val="en-US"/>
              </w:rPr>
              <w:fldChar w:fldCharType="separate"/>
            </w:r>
            <w:r w:rsidR="00D73046">
              <w:rPr>
                <w:rFonts w:eastAsia="SimSun"/>
                <w:kern w:val="24"/>
                <w:lang w:val="en-US"/>
              </w:rPr>
              <w:t>[4]</w:t>
            </w:r>
            <w:r w:rsidRPr="0095446D">
              <w:rPr>
                <w:rFonts w:eastAsia="SimSun"/>
                <w:kern w:val="24"/>
                <w:lang w:val="en-US"/>
              </w:rPr>
              <w:fldChar w:fldCharType="end"/>
            </w:r>
          </w:p>
        </w:tc>
        <w:tc>
          <w:tcPr>
            <w:tcW w:w="1152" w:type="dxa"/>
            <w:vAlign w:val="center"/>
            <w:hideMark/>
          </w:tcPr>
          <w:p w14:paraId="3F4BECCB"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imes New Roman"/>
                <w:kern w:val="24"/>
                <w:lang w:val="en-US"/>
              </w:rPr>
              <w:t>1.08</w:t>
            </w:r>
          </w:p>
        </w:tc>
        <w:tc>
          <w:tcPr>
            <w:tcW w:w="1152" w:type="dxa"/>
            <w:vAlign w:val="center"/>
            <w:hideMark/>
          </w:tcPr>
          <w:p w14:paraId="5EC7F359"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imes New Roman"/>
                <w:kern w:val="24"/>
                <w:lang w:val="en-US"/>
              </w:rPr>
              <w:t>1.02</w:t>
            </w:r>
          </w:p>
        </w:tc>
        <w:tc>
          <w:tcPr>
            <w:tcW w:w="1152" w:type="dxa"/>
            <w:vAlign w:val="center"/>
            <w:hideMark/>
          </w:tcPr>
          <w:p w14:paraId="37CF81BD"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imes New Roman"/>
                <w:kern w:val="24"/>
                <w:lang w:val="en-US"/>
              </w:rPr>
              <w:t>0.88</w:t>
            </w:r>
          </w:p>
        </w:tc>
        <w:tc>
          <w:tcPr>
            <w:tcW w:w="1152" w:type="dxa"/>
            <w:vAlign w:val="center"/>
            <w:hideMark/>
          </w:tcPr>
          <w:p w14:paraId="2EB0F26C"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imes New Roman"/>
                <w:kern w:val="24"/>
                <w:lang w:val="en-US"/>
              </w:rPr>
              <w:t>0.85</w:t>
            </w:r>
          </w:p>
        </w:tc>
      </w:tr>
      <w:tr w:rsidR="0095446D" w:rsidRPr="003A7936" w14:paraId="1AB6DE3C" w14:textId="77777777" w:rsidTr="00CF71A0">
        <w:trPr>
          <w:trHeight w:val="212"/>
          <w:jc w:val="center"/>
        </w:trPr>
        <w:tc>
          <w:tcPr>
            <w:cnfStyle w:val="001000000000" w:firstRow="0" w:lastRow="0" w:firstColumn="1" w:lastColumn="0" w:oddVBand="0" w:evenVBand="0" w:oddHBand="0" w:evenHBand="0" w:firstRowFirstColumn="0" w:firstRowLastColumn="0" w:lastRowFirstColumn="0" w:lastRowLastColumn="0"/>
            <w:tcW w:w="1540" w:type="dxa"/>
            <w:vAlign w:val="center"/>
            <w:hideMark/>
          </w:tcPr>
          <w:p w14:paraId="1CA11C0D" w14:textId="77777777" w:rsidR="003A7936" w:rsidRPr="003A7936" w:rsidRDefault="003A7936" w:rsidP="003A7936">
            <w:pPr>
              <w:spacing w:after="0" w:line="276" w:lineRule="auto"/>
              <w:jc w:val="center"/>
              <w:rPr>
                <w:rFonts w:eastAsia="Times New Roman"/>
                <w:lang w:val="en-US"/>
              </w:rPr>
            </w:pPr>
            <w:r w:rsidRPr="003A7936">
              <w:rPr>
                <w:rFonts w:eastAsia="Times New Roman"/>
                <w:kern w:val="24"/>
                <w:lang w:val="en-US"/>
              </w:rPr>
              <w:t>Calibration stage (Stage 1)</w:t>
            </w:r>
          </w:p>
        </w:tc>
        <w:tc>
          <w:tcPr>
            <w:tcW w:w="1296" w:type="dxa"/>
            <w:vAlign w:val="center"/>
            <w:hideMark/>
          </w:tcPr>
          <w:p w14:paraId="6BBDECA5" w14:textId="4B86064C"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95446D">
              <w:rPr>
                <w:rFonts w:eastAsia="SimSun"/>
                <w:kern w:val="24"/>
                <w:lang w:val="en-US"/>
              </w:rPr>
              <w:t xml:space="preserve">Vendor A </w:t>
            </w:r>
            <w:r w:rsidRPr="0095446D">
              <w:rPr>
                <w:rFonts w:eastAsia="SimSun"/>
                <w:kern w:val="24"/>
                <w:lang w:val="en-US"/>
              </w:rPr>
              <w:fldChar w:fldCharType="begin"/>
            </w:r>
            <w:r w:rsidRPr="0095446D">
              <w:rPr>
                <w:rFonts w:eastAsia="SimSun"/>
                <w:kern w:val="24"/>
                <w:lang w:val="en-US"/>
              </w:rPr>
              <w:instrText xml:space="preserve"> REF _Ref67488501 \w \h  \* MERGEFORMAT </w:instrText>
            </w:r>
            <w:r w:rsidRPr="0095446D">
              <w:rPr>
                <w:rFonts w:eastAsia="SimSun"/>
                <w:kern w:val="24"/>
                <w:lang w:val="en-US"/>
              </w:rPr>
            </w:r>
            <w:r w:rsidRPr="0095446D">
              <w:rPr>
                <w:rFonts w:eastAsia="SimSun"/>
                <w:kern w:val="24"/>
                <w:lang w:val="en-US"/>
              </w:rPr>
              <w:fldChar w:fldCharType="separate"/>
            </w:r>
            <w:r w:rsidR="00D73046">
              <w:rPr>
                <w:rFonts w:eastAsia="SimSun"/>
                <w:kern w:val="24"/>
                <w:lang w:val="en-US"/>
              </w:rPr>
              <w:t>[4]</w:t>
            </w:r>
            <w:r w:rsidRPr="0095446D">
              <w:rPr>
                <w:rFonts w:eastAsia="SimSun"/>
                <w:kern w:val="24"/>
                <w:lang w:val="en-US"/>
              </w:rPr>
              <w:fldChar w:fldCharType="end"/>
            </w:r>
          </w:p>
        </w:tc>
        <w:tc>
          <w:tcPr>
            <w:tcW w:w="1152" w:type="dxa"/>
            <w:vAlign w:val="center"/>
            <w:hideMark/>
          </w:tcPr>
          <w:p w14:paraId="702C728B"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imes New Roman"/>
                <w:kern w:val="24"/>
                <w:lang w:val="en-US"/>
              </w:rPr>
              <w:t>1.06</w:t>
            </w:r>
          </w:p>
        </w:tc>
        <w:tc>
          <w:tcPr>
            <w:tcW w:w="1152" w:type="dxa"/>
            <w:vAlign w:val="center"/>
            <w:hideMark/>
          </w:tcPr>
          <w:p w14:paraId="74334165"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imes New Roman"/>
                <w:kern w:val="24"/>
                <w:lang w:val="en-US"/>
              </w:rPr>
              <w:t>0.68</w:t>
            </w:r>
          </w:p>
        </w:tc>
        <w:tc>
          <w:tcPr>
            <w:tcW w:w="1152" w:type="dxa"/>
            <w:vAlign w:val="center"/>
            <w:hideMark/>
          </w:tcPr>
          <w:p w14:paraId="6D60A61E"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imes New Roman"/>
                <w:kern w:val="24"/>
                <w:lang w:val="en-US"/>
              </w:rPr>
              <w:t>0.62</w:t>
            </w:r>
          </w:p>
        </w:tc>
        <w:tc>
          <w:tcPr>
            <w:tcW w:w="1152" w:type="dxa"/>
            <w:vAlign w:val="center"/>
            <w:hideMark/>
          </w:tcPr>
          <w:p w14:paraId="2FD1B26D"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imes New Roman"/>
                <w:kern w:val="24"/>
                <w:lang w:val="en-US"/>
              </w:rPr>
              <w:t>0.43</w:t>
            </w:r>
          </w:p>
        </w:tc>
      </w:tr>
      <w:tr w:rsidR="0095446D" w:rsidRPr="003A7936" w14:paraId="6CA7FE2E" w14:textId="77777777" w:rsidTr="00CF71A0">
        <w:trPr>
          <w:trHeight w:val="212"/>
          <w:jc w:val="center"/>
        </w:trPr>
        <w:tc>
          <w:tcPr>
            <w:cnfStyle w:val="001000000000" w:firstRow="0" w:lastRow="0" w:firstColumn="1" w:lastColumn="0" w:oddVBand="0" w:evenVBand="0" w:oddHBand="0" w:evenHBand="0" w:firstRowFirstColumn="0" w:firstRowLastColumn="0" w:lastRowFirstColumn="0" w:lastRowLastColumn="0"/>
            <w:tcW w:w="1540" w:type="dxa"/>
            <w:vAlign w:val="center"/>
            <w:hideMark/>
          </w:tcPr>
          <w:p w14:paraId="74786714" w14:textId="77777777" w:rsidR="003A7936" w:rsidRPr="003A7936" w:rsidRDefault="003A7936" w:rsidP="003A7936">
            <w:pPr>
              <w:spacing w:after="0" w:line="276" w:lineRule="auto"/>
              <w:jc w:val="center"/>
              <w:rPr>
                <w:rFonts w:eastAsia="Times New Roman"/>
                <w:lang w:val="en-US"/>
              </w:rPr>
            </w:pPr>
            <w:r w:rsidRPr="003A7936">
              <w:rPr>
                <w:rFonts w:eastAsia="Times New Roman"/>
                <w:kern w:val="24"/>
                <w:lang w:val="en-US"/>
              </w:rPr>
              <w:t>Measurement stage (Stage 2)</w:t>
            </w:r>
          </w:p>
        </w:tc>
        <w:tc>
          <w:tcPr>
            <w:tcW w:w="1296" w:type="dxa"/>
            <w:vAlign w:val="center"/>
            <w:hideMark/>
          </w:tcPr>
          <w:p w14:paraId="4A176ED0" w14:textId="42A90336"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95446D">
              <w:rPr>
                <w:rFonts w:eastAsia="SimSun"/>
                <w:kern w:val="24"/>
                <w:lang w:val="en-US"/>
              </w:rPr>
              <w:t xml:space="preserve">Vendor B </w:t>
            </w:r>
            <w:r w:rsidRPr="0095446D">
              <w:rPr>
                <w:rFonts w:eastAsia="SimSun"/>
                <w:kern w:val="24"/>
                <w:lang w:val="en-US"/>
              </w:rPr>
              <w:fldChar w:fldCharType="begin"/>
            </w:r>
            <w:r w:rsidRPr="0095446D">
              <w:rPr>
                <w:rFonts w:eastAsia="SimSun"/>
                <w:kern w:val="24"/>
                <w:lang w:val="en-US"/>
              </w:rPr>
              <w:instrText xml:space="preserve"> REF _Ref54292053 \w \h  \* MERGEFORMAT </w:instrText>
            </w:r>
            <w:r w:rsidRPr="0095446D">
              <w:rPr>
                <w:rFonts w:eastAsia="SimSun"/>
                <w:kern w:val="24"/>
                <w:lang w:val="en-US"/>
              </w:rPr>
            </w:r>
            <w:r w:rsidRPr="0095446D">
              <w:rPr>
                <w:rFonts w:eastAsia="SimSun"/>
                <w:kern w:val="24"/>
                <w:lang w:val="en-US"/>
              </w:rPr>
              <w:fldChar w:fldCharType="separate"/>
            </w:r>
            <w:r w:rsidR="00D73046">
              <w:rPr>
                <w:rFonts w:eastAsia="SimSun"/>
                <w:kern w:val="24"/>
                <w:lang w:val="en-US"/>
              </w:rPr>
              <w:t>[3]</w:t>
            </w:r>
            <w:r w:rsidRPr="0095446D">
              <w:rPr>
                <w:rFonts w:eastAsia="SimSun"/>
                <w:kern w:val="24"/>
                <w:lang w:val="en-US"/>
              </w:rPr>
              <w:fldChar w:fldCharType="end"/>
            </w:r>
          </w:p>
        </w:tc>
        <w:tc>
          <w:tcPr>
            <w:tcW w:w="1152" w:type="dxa"/>
            <w:vAlign w:val="center"/>
            <w:hideMark/>
          </w:tcPr>
          <w:p w14:paraId="000307D8"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heme="minorEastAsia"/>
                <w:kern w:val="24"/>
                <w:lang w:val="en-US"/>
              </w:rPr>
              <w:t>0.66</w:t>
            </w:r>
          </w:p>
        </w:tc>
        <w:tc>
          <w:tcPr>
            <w:tcW w:w="1152" w:type="dxa"/>
            <w:vAlign w:val="center"/>
            <w:hideMark/>
          </w:tcPr>
          <w:p w14:paraId="0F509AA0"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heme="minorEastAsia"/>
                <w:kern w:val="24"/>
                <w:lang w:val="en-US"/>
              </w:rPr>
              <w:t>0.60</w:t>
            </w:r>
          </w:p>
        </w:tc>
        <w:tc>
          <w:tcPr>
            <w:tcW w:w="1152" w:type="dxa"/>
            <w:vAlign w:val="center"/>
            <w:hideMark/>
          </w:tcPr>
          <w:p w14:paraId="2248A599"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heme="minorEastAsia"/>
                <w:kern w:val="24"/>
                <w:lang w:val="en-US"/>
              </w:rPr>
              <w:t>0.68</w:t>
            </w:r>
          </w:p>
        </w:tc>
        <w:tc>
          <w:tcPr>
            <w:tcW w:w="1152" w:type="dxa"/>
            <w:vAlign w:val="center"/>
            <w:hideMark/>
          </w:tcPr>
          <w:p w14:paraId="5805AC18"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heme="minorEastAsia"/>
                <w:kern w:val="24"/>
                <w:lang w:val="en-US"/>
              </w:rPr>
              <w:t>N/A</w:t>
            </w:r>
          </w:p>
        </w:tc>
      </w:tr>
      <w:tr w:rsidR="0095446D" w:rsidRPr="003A7936" w14:paraId="698ED686" w14:textId="77777777" w:rsidTr="00CF71A0">
        <w:trPr>
          <w:trHeight w:val="212"/>
          <w:jc w:val="center"/>
        </w:trPr>
        <w:tc>
          <w:tcPr>
            <w:cnfStyle w:val="001000000000" w:firstRow="0" w:lastRow="0" w:firstColumn="1" w:lastColumn="0" w:oddVBand="0" w:evenVBand="0" w:oddHBand="0" w:evenHBand="0" w:firstRowFirstColumn="0" w:firstRowLastColumn="0" w:lastRowFirstColumn="0" w:lastRowLastColumn="0"/>
            <w:tcW w:w="1540" w:type="dxa"/>
            <w:vAlign w:val="center"/>
            <w:hideMark/>
          </w:tcPr>
          <w:p w14:paraId="03CF0AA0" w14:textId="77777777" w:rsidR="003A7936" w:rsidRPr="003A7936" w:rsidRDefault="003A7936" w:rsidP="003A7936">
            <w:pPr>
              <w:spacing w:after="0" w:line="276" w:lineRule="auto"/>
              <w:jc w:val="center"/>
              <w:rPr>
                <w:rFonts w:eastAsia="Times New Roman"/>
                <w:lang w:val="en-US"/>
              </w:rPr>
            </w:pPr>
            <w:r w:rsidRPr="003A7936">
              <w:rPr>
                <w:rFonts w:eastAsia="Times New Roman"/>
                <w:kern w:val="24"/>
                <w:lang w:val="en-US"/>
              </w:rPr>
              <w:t>Calibration stage (Stage 1)</w:t>
            </w:r>
          </w:p>
        </w:tc>
        <w:tc>
          <w:tcPr>
            <w:tcW w:w="1296" w:type="dxa"/>
            <w:vAlign w:val="center"/>
            <w:hideMark/>
          </w:tcPr>
          <w:p w14:paraId="38D73C6B" w14:textId="67D4C8E6"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95446D">
              <w:rPr>
                <w:rFonts w:eastAsia="SimSun"/>
                <w:kern w:val="24"/>
                <w:lang w:val="en-US"/>
              </w:rPr>
              <w:t xml:space="preserve">Vendor B </w:t>
            </w:r>
            <w:r w:rsidRPr="0095446D">
              <w:rPr>
                <w:rFonts w:eastAsia="SimSun"/>
                <w:kern w:val="24"/>
                <w:lang w:val="en-US"/>
              </w:rPr>
              <w:fldChar w:fldCharType="begin"/>
            </w:r>
            <w:r w:rsidRPr="0095446D">
              <w:rPr>
                <w:rFonts w:eastAsia="SimSun"/>
                <w:kern w:val="24"/>
                <w:lang w:val="en-US"/>
              </w:rPr>
              <w:instrText xml:space="preserve"> REF _Ref54292053 \w \h  \* MERGEFORMAT </w:instrText>
            </w:r>
            <w:r w:rsidRPr="0095446D">
              <w:rPr>
                <w:rFonts w:eastAsia="SimSun"/>
                <w:kern w:val="24"/>
                <w:lang w:val="en-US"/>
              </w:rPr>
            </w:r>
            <w:r w:rsidRPr="0095446D">
              <w:rPr>
                <w:rFonts w:eastAsia="SimSun"/>
                <w:kern w:val="24"/>
                <w:lang w:val="en-US"/>
              </w:rPr>
              <w:fldChar w:fldCharType="separate"/>
            </w:r>
            <w:r w:rsidR="00D73046">
              <w:rPr>
                <w:rFonts w:eastAsia="SimSun"/>
                <w:kern w:val="24"/>
                <w:lang w:val="en-US"/>
              </w:rPr>
              <w:t>[3]</w:t>
            </w:r>
            <w:r w:rsidRPr="0095446D">
              <w:rPr>
                <w:rFonts w:eastAsia="SimSun"/>
                <w:kern w:val="24"/>
                <w:lang w:val="en-US"/>
              </w:rPr>
              <w:fldChar w:fldCharType="end"/>
            </w:r>
          </w:p>
        </w:tc>
        <w:tc>
          <w:tcPr>
            <w:tcW w:w="1152" w:type="dxa"/>
            <w:vAlign w:val="center"/>
            <w:hideMark/>
          </w:tcPr>
          <w:p w14:paraId="3435B9BA"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heme="minorEastAsia"/>
                <w:kern w:val="24"/>
                <w:lang w:val="en-US"/>
              </w:rPr>
              <w:t>0.39</w:t>
            </w:r>
          </w:p>
        </w:tc>
        <w:tc>
          <w:tcPr>
            <w:tcW w:w="1152" w:type="dxa"/>
            <w:vAlign w:val="center"/>
            <w:hideMark/>
          </w:tcPr>
          <w:p w14:paraId="0C22DAC8"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heme="minorEastAsia"/>
                <w:kern w:val="24"/>
                <w:lang w:val="en-US"/>
              </w:rPr>
              <w:t>0.29</w:t>
            </w:r>
          </w:p>
        </w:tc>
        <w:tc>
          <w:tcPr>
            <w:tcW w:w="1152" w:type="dxa"/>
            <w:vAlign w:val="center"/>
            <w:hideMark/>
          </w:tcPr>
          <w:p w14:paraId="302FE5B3"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heme="minorEastAsia"/>
                <w:kern w:val="24"/>
                <w:lang w:val="en-US"/>
              </w:rPr>
              <w:t>0.35</w:t>
            </w:r>
          </w:p>
        </w:tc>
        <w:tc>
          <w:tcPr>
            <w:tcW w:w="1152" w:type="dxa"/>
            <w:vAlign w:val="center"/>
            <w:hideMark/>
          </w:tcPr>
          <w:p w14:paraId="388BE2F6" w14:textId="77777777" w:rsidR="003A7936" w:rsidRPr="003A7936" w:rsidRDefault="003A7936" w:rsidP="003A7936">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3A7936">
              <w:rPr>
                <w:rFonts w:eastAsiaTheme="minorEastAsia"/>
                <w:kern w:val="24"/>
                <w:lang w:val="en-US"/>
              </w:rPr>
              <w:t>N/A</w:t>
            </w:r>
          </w:p>
        </w:tc>
      </w:tr>
      <w:tr w:rsidR="0095446D" w:rsidRPr="003A7936" w14:paraId="758EC94B" w14:textId="77777777" w:rsidTr="00CF71A0">
        <w:trPr>
          <w:trHeight w:val="212"/>
          <w:jc w:val="center"/>
        </w:trPr>
        <w:tc>
          <w:tcPr>
            <w:cnfStyle w:val="001000000000" w:firstRow="0" w:lastRow="0" w:firstColumn="1" w:lastColumn="0" w:oddVBand="0" w:evenVBand="0" w:oddHBand="0" w:evenHBand="0" w:firstRowFirstColumn="0" w:firstRowLastColumn="0" w:lastRowFirstColumn="0" w:lastRowLastColumn="0"/>
            <w:tcW w:w="1540" w:type="dxa"/>
            <w:vAlign w:val="center"/>
          </w:tcPr>
          <w:p w14:paraId="3CCCCA8A" w14:textId="497593D4" w:rsidR="0095446D" w:rsidRPr="003A7936" w:rsidRDefault="0095446D" w:rsidP="0095446D">
            <w:pPr>
              <w:spacing w:after="0" w:line="276" w:lineRule="auto"/>
              <w:jc w:val="center"/>
              <w:rPr>
                <w:rFonts w:eastAsia="Times New Roman"/>
                <w:b w:val="0"/>
                <w:bCs w:val="0"/>
                <w:kern w:val="24"/>
                <w:lang w:val="en-US"/>
              </w:rPr>
            </w:pPr>
            <w:r w:rsidRPr="003A7936">
              <w:rPr>
                <w:rFonts w:eastAsia="Times New Roman"/>
                <w:kern w:val="24"/>
                <w:lang w:val="en-US"/>
              </w:rPr>
              <w:t>Measurement stage (Stage 2)</w:t>
            </w:r>
          </w:p>
        </w:tc>
        <w:tc>
          <w:tcPr>
            <w:tcW w:w="1296" w:type="dxa"/>
            <w:vAlign w:val="center"/>
          </w:tcPr>
          <w:p w14:paraId="1782F2F7" w14:textId="5A588357" w:rsidR="0095446D" w:rsidRPr="0095446D" w:rsidRDefault="0095446D"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SimSun"/>
                <w:kern w:val="24"/>
                <w:lang w:val="en-US"/>
              </w:rPr>
            </w:pPr>
            <w:r>
              <w:rPr>
                <w:rFonts w:eastAsia="SimSun"/>
                <w:kern w:val="24"/>
                <w:lang w:val="en-US"/>
              </w:rPr>
              <w:t>Compromise</w:t>
            </w:r>
            <w:r w:rsidRPr="0095446D">
              <w:rPr>
                <w:rFonts w:eastAsia="SimSun"/>
                <w:kern w:val="24"/>
                <w:lang w:val="en-US"/>
              </w:rPr>
              <w:fldChar w:fldCharType="begin"/>
            </w:r>
            <w:r w:rsidRPr="0095446D">
              <w:rPr>
                <w:rFonts w:eastAsia="SimSun"/>
                <w:kern w:val="24"/>
                <w:lang w:val="en-US"/>
              </w:rPr>
              <w:instrText xml:space="preserve"> REF _Ref67488501 \w \h  \* MERGEFORMAT </w:instrText>
            </w:r>
            <w:r w:rsidRPr="0095446D">
              <w:rPr>
                <w:rFonts w:eastAsia="SimSun"/>
                <w:kern w:val="24"/>
                <w:lang w:val="en-US"/>
              </w:rPr>
            </w:r>
            <w:r w:rsidRPr="0095446D">
              <w:rPr>
                <w:rFonts w:eastAsia="SimSun"/>
                <w:kern w:val="24"/>
                <w:lang w:val="en-US"/>
              </w:rPr>
              <w:fldChar w:fldCharType="separate"/>
            </w:r>
            <w:r w:rsidR="00D73046">
              <w:rPr>
                <w:rFonts w:eastAsia="SimSun"/>
                <w:kern w:val="24"/>
                <w:lang w:val="en-US"/>
              </w:rPr>
              <w:t>[4]</w:t>
            </w:r>
            <w:r w:rsidRPr="0095446D">
              <w:rPr>
                <w:rFonts w:eastAsia="SimSun"/>
                <w:kern w:val="24"/>
                <w:lang w:val="en-US"/>
              </w:rPr>
              <w:fldChar w:fldCharType="end"/>
            </w:r>
          </w:p>
        </w:tc>
        <w:tc>
          <w:tcPr>
            <w:tcW w:w="4608" w:type="dxa"/>
            <w:gridSpan w:val="4"/>
            <w:vAlign w:val="center"/>
          </w:tcPr>
          <w:p w14:paraId="2D5D7644" w14:textId="4A484F48" w:rsidR="0095446D" w:rsidRPr="003A7936" w:rsidRDefault="0095446D"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heme="minorEastAsia"/>
                <w:kern w:val="24"/>
                <w:lang w:val="en-US"/>
              </w:rPr>
            </w:pPr>
            <w:r>
              <w:rPr>
                <w:rFonts w:eastAsiaTheme="minorEastAsia"/>
                <w:kern w:val="24"/>
                <w:lang w:val="en-US"/>
              </w:rPr>
              <w:t>0.9</w:t>
            </w:r>
          </w:p>
        </w:tc>
      </w:tr>
      <w:tr w:rsidR="0095446D" w:rsidRPr="003A7936" w14:paraId="194DEA08" w14:textId="77777777" w:rsidTr="00CF71A0">
        <w:trPr>
          <w:trHeight w:val="212"/>
          <w:jc w:val="center"/>
        </w:trPr>
        <w:tc>
          <w:tcPr>
            <w:cnfStyle w:val="001000000000" w:firstRow="0" w:lastRow="0" w:firstColumn="1" w:lastColumn="0" w:oddVBand="0" w:evenVBand="0" w:oddHBand="0" w:evenHBand="0" w:firstRowFirstColumn="0" w:firstRowLastColumn="0" w:lastRowFirstColumn="0" w:lastRowLastColumn="0"/>
            <w:tcW w:w="1540" w:type="dxa"/>
            <w:vAlign w:val="center"/>
          </w:tcPr>
          <w:p w14:paraId="01CD441A" w14:textId="6FEC11C5" w:rsidR="0095446D" w:rsidRPr="003A7936" w:rsidRDefault="0095446D" w:rsidP="0095446D">
            <w:pPr>
              <w:spacing w:after="0" w:line="276" w:lineRule="auto"/>
              <w:jc w:val="center"/>
              <w:rPr>
                <w:rFonts w:eastAsia="Times New Roman"/>
                <w:b w:val="0"/>
                <w:bCs w:val="0"/>
                <w:kern w:val="24"/>
                <w:lang w:val="en-US"/>
              </w:rPr>
            </w:pPr>
            <w:r w:rsidRPr="003A7936">
              <w:rPr>
                <w:rFonts w:eastAsia="Times New Roman"/>
                <w:kern w:val="24"/>
                <w:lang w:val="en-US"/>
              </w:rPr>
              <w:lastRenderedPageBreak/>
              <w:t>Calibration stage (Stage 1)</w:t>
            </w:r>
          </w:p>
        </w:tc>
        <w:tc>
          <w:tcPr>
            <w:tcW w:w="1296" w:type="dxa"/>
            <w:vAlign w:val="center"/>
          </w:tcPr>
          <w:p w14:paraId="3ABA44AE" w14:textId="52C31E2F" w:rsidR="0095446D" w:rsidRPr="0095446D" w:rsidRDefault="0095446D"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SimSun"/>
                <w:kern w:val="24"/>
                <w:lang w:val="en-US"/>
              </w:rPr>
            </w:pPr>
            <w:r>
              <w:rPr>
                <w:rFonts w:eastAsia="SimSun"/>
                <w:kern w:val="24"/>
                <w:lang w:val="en-US"/>
              </w:rPr>
              <w:t>Compromise</w:t>
            </w:r>
            <w:r w:rsidRPr="0095446D">
              <w:rPr>
                <w:rFonts w:eastAsia="SimSun"/>
                <w:kern w:val="24"/>
                <w:lang w:val="en-US"/>
              </w:rPr>
              <w:fldChar w:fldCharType="begin"/>
            </w:r>
            <w:r w:rsidRPr="0095446D">
              <w:rPr>
                <w:rFonts w:eastAsia="SimSun"/>
                <w:kern w:val="24"/>
                <w:lang w:val="en-US"/>
              </w:rPr>
              <w:instrText xml:space="preserve"> REF _Ref67488501 \w \h  \* MERGEFORMAT </w:instrText>
            </w:r>
            <w:r w:rsidRPr="0095446D">
              <w:rPr>
                <w:rFonts w:eastAsia="SimSun"/>
                <w:kern w:val="24"/>
                <w:lang w:val="en-US"/>
              </w:rPr>
            </w:r>
            <w:r w:rsidRPr="0095446D">
              <w:rPr>
                <w:rFonts w:eastAsia="SimSun"/>
                <w:kern w:val="24"/>
                <w:lang w:val="en-US"/>
              </w:rPr>
              <w:fldChar w:fldCharType="separate"/>
            </w:r>
            <w:r w:rsidR="00D73046">
              <w:rPr>
                <w:rFonts w:eastAsia="SimSun"/>
                <w:kern w:val="24"/>
                <w:lang w:val="en-US"/>
              </w:rPr>
              <w:t>[4]</w:t>
            </w:r>
            <w:r w:rsidRPr="0095446D">
              <w:rPr>
                <w:rFonts w:eastAsia="SimSun"/>
                <w:kern w:val="24"/>
                <w:lang w:val="en-US"/>
              </w:rPr>
              <w:fldChar w:fldCharType="end"/>
            </w:r>
          </w:p>
        </w:tc>
        <w:tc>
          <w:tcPr>
            <w:tcW w:w="4608" w:type="dxa"/>
            <w:gridSpan w:val="4"/>
            <w:vAlign w:val="center"/>
          </w:tcPr>
          <w:p w14:paraId="20348137" w14:textId="13D6D621" w:rsidR="0095446D" w:rsidRPr="003A7936" w:rsidRDefault="0095446D"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heme="minorEastAsia"/>
                <w:kern w:val="24"/>
                <w:lang w:val="en-US"/>
              </w:rPr>
            </w:pPr>
            <w:r>
              <w:rPr>
                <w:rFonts w:eastAsiaTheme="minorEastAsia"/>
                <w:kern w:val="24"/>
                <w:lang w:val="en-US"/>
              </w:rPr>
              <w:t>0.6</w:t>
            </w:r>
          </w:p>
        </w:tc>
      </w:tr>
    </w:tbl>
    <w:p w14:paraId="1FFBD67D" w14:textId="6A524683" w:rsidR="00254BA3" w:rsidRDefault="00254BA3" w:rsidP="00254BA3"/>
    <w:p w14:paraId="7167F9B0" w14:textId="7EA730B6" w:rsidR="0095446D" w:rsidRDefault="0095446D" w:rsidP="00254BA3">
      <w:r>
        <w:t xml:space="preserve">This in turn allowed the MOP-EIRP and REFSENS-EIS test case MTSUs to be finalized </w:t>
      </w:r>
      <w:r w:rsidR="00CF71A0">
        <w:fldChar w:fldCharType="begin"/>
      </w:r>
      <w:r w:rsidR="00CF71A0">
        <w:instrText xml:space="preserve"> REF _Ref67489913 \w \h </w:instrText>
      </w:r>
      <w:r w:rsidR="00CF71A0">
        <w:fldChar w:fldCharType="separate"/>
      </w:r>
      <w:r w:rsidR="00D73046">
        <w:t>[5]</w:t>
      </w:r>
      <w:r w:rsidR="00CF71A0">
        <w:fldChar w:fldCharType="end"/>
      </w:r>
      <w:r w:rsidR="00CF71A0">
        <w:fldChar w:fldCharType="begin"/>
      </w:r>
      <w:r w:rsidR="00CF71A0">
        <w:instrText xml:space="preserve"> REF _Ref67489915 \w \h </w:instrText>
      </w:r>
      <w:r w:rsidR="00CF71A0">
        <w:fldChar w:fldCharType="separate"/>
      </w:r>
      <w:r w:rsidR="00D73046">
        <w:t>[6]</w:t>
      </w:r>
      <w:r w:rsidR="00CF71A0">
        <w:fldChar w:fldCharType="end"/>
      </w:r>
      <w:r w:rsidR="00CF71A0">
        <w:t xml:space="preserve"> </w:t>
      </w:r>
      <w:r>
        <w:t xml:space="preserve">as summarized in </w:t>
      </w:r>
      <w:r w:rsidR="00CF71A0">
        <w:fldChar w:fldCharType="begin"/>
      </w:r>
      <w:r w:rsidR="00CF71A0">
        <w:instrText xml:space="preserve"> REF _Ref67489721 \h </w:instrText>
      </w:r>
      <w:r w:rsidR="00CF71A0">
        <w:fldChar w:fldCharType="separate"/>
      </w:r>
      <w:r w:rsidR="00D73046">
        <w:t xml:space="preserve">Table </w:t>
      </w:r>
      <w:r w:rsidR="00D73046">
        <w:rPr>
          <w:noProof/>
        </w:rPr>
        <w:t>2</w:t>
      </w:r>
      <w:r w:rsidR="00CF71A0">
        <w:fldChar w:fldCharType="end"/>
      </w:r>
    </w:p>
    <w:p w14:paraId="031EADBA" w14:textId="0370F13B" w:rsidR="00CF71A0" w:rsidRDefault="00CF71A0" w:rsidP="00CF71A0">
      <w:pPr>
        <w:pStyle w:val="Caption"/>
        <w:jc w:val="center"/>
      </w:pPr>
      <w:bookmarkStart w:id="5" w:name="_Ref67489721"/>
      <w:r>
        <w:t xml:space="preserve">Table </w:t>
      </w:r>
      <w:r>
        <w:fldChar w:fldCharType="begin"/>
      </w:r>
      <w:r>
        <w:instrText xml:space="preserve"> SEQ Table \* ARABIC </w:instrText>
      </w:r>
      <w:r>
        <w:fldChar w:fldCharType="separate"/>
      </w:r>
      <w:r w:rsidR="00D73046">
        <w:rPr>
          <w:noProof/>
        </w:rPr>
        <w:t>2</w:t>
      </w:r>
      <w:r>
        <w:fldChar w:fldCharType="end"/>
      </w:r>
      <w:bookmarkEnd w:id="5"/>
      <w:r>
        <w:t>: Comparison of MOP-EIRP and REFSENS-EIS MTSUs.</w:t>
      </w:r>
    </w:p>
    <w:tbl>
      <w:tblPr>
        <w:tblStyle w:val="GridTable1Light"/>
        <w:tblW w:w="7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480"/>
        <w:gridCol w:w="1481"/>
        <w:gridCol w:w="1480"/>
        <w:gridCol w:w="1481"/>
      </w:tblGrid>
      <w:tr w:rsidR="00CF71A0" w:rsidRPr="003A7936" w14:paraId="0EB4C642" w14:textId="77777777" w:rsidTr="00CF71A0">
        <w:trPr>
          <w:cnfStyle w:val="100000000000" w:firstRow="1" w:lastRow="0" w:firstColumn="0" w:lastColumn="0" w:oddVBand="0" w:evenVBand="0" w:oddHBand="0" w:evenHBand="0" w:firstRowFirstColumn="0" w:firstRowLastColumn="0" w:lastRowFirstColumn="0" w:lastRowLastColumn="0"/>
          <w:trHeight w:val="420"/>
          <w:jc w:val="center"/>
        </w:trPr>
        <w:tc>
          <w:tcPr>
            <w:cnfStyle w:val="001000000000" w:firstRow="0" w:lastRow="0" w:firstColumn="1" w:lastColumn="0" w:oddVBand="0" w:evenVBand="0" w:oddHBand="0" w:evenHBand="0" w:firstRowFirstColumn="0" w:firstRowLastColumn="0" w:lastRowFirstColumn="0" w:lastRowLastColumn="0"/>
            <w:tcW w:w="1522" w:type="dxa"/>
            <w:vMerge w:val="restart"/>
            <w:tcBorders>
              <w:bottom w:val="none" w:sz="0" w:space="0" w:color="auto"/>
            </w:tcBorders>
            <w:vAlign w:val="center"/>
            <w:hideMark/>
          </w:tcPr>
          <w:p w14:paraId="7265C640" w14:textId="4E89512C" w:rsidR="00CF71A0" w:rsidRPr="003A7936" w:rsidRDefault="00CF71A0" w:rsidP="007F2A17">
            <w:pPr>
              <w:spacing w:after="0" w:line="276" w:lineRule="auto"/>
              <w:jc w:val="center"/>
              <w:rPr>
                <w:rFonts w:eastAsia="Times New Roman"/>
                <w:lang w:val="en-US"/>
              </w:rPr>
            </w:pPr>
            <w:r>
              <w:rPr>
                <w:rFonts w:eastAsia="Times New Roman"/>
                <w:kern w:val="24"/>
                <w:lang w:val="en-US"/>
              </w:rPr>
              <w:t>Test Case</w:t>
            </w:r>
          </w:p>
        </w:tc>
        <w:tc>
          <w:tcPr>
            <w:tcW w:w="5922" w:type="dxa"/>
            <w:gridSpan w:val="4"/>
            <w:tcBorders>
              <w:bottom w:val="none" w:sz="0" w:space="0" w:color="auto"/>
            </w:tcBorders>
            <w:vAlign w:val="center"/>
            <w:hideMark/>
          </w:tcPr>
          <w:p w14:paraId="79A01E3B" w14:textId="3CB285CC" w:rsidR="00CF71A0" w:rsidRPr="003A7936" w:rsidRDefault="00CF71A0" w:rsidP="007F2A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en-US"/>
              </w:rPr>
            </w:pPr>
            <w:r>
              <w:rPr>
                <w:rFonts w:eastAsia="Times New Roman"/>
                <w:kern w:val="24"/>
                <w:lang w:val="en-US"/>
              </w:rPr>
              <w:t>MTSU [</w:t>
            </w:r>
            <w:r w:rsidRPr="003A7936">
              <w:rPr>
                <w:rFonts w:eastAsia="Times New Roman"/>
                <w:kern w:val="24"/>
                <w:lang w:val="en-US"/>
              </w:rPr>
              <w:t>dB</w:t>
            </w:r>
            <w:r>
              <w:rPr>
                <w:rFonts w:eastAsia="Times New Roman"/>
                <w:kern w:val="24"/>
                <w:lang w:val="en-US"/>
              </w:rPr>
              <w:t>]</w:t>
            </w:r>
          </w:p>
        </w:tc>
      </w:tr>
      <w:tr w:rsidR="00CF71A0" w:rsidRPr="003A7936" w14:paraId="35FEBFCB" w14:textId="77777777" w:rsidTr="00CF71A0">
        <w:trPr>
          <w:trHeight w:val="420"/>
          <w:jc w:val="center"/>
        </w:trPr>
        <w:tc>
          <w:tcPr>
            <w:cnfStyle w:val="001000000000" w:firstRow="0" w:lastRow="0" w:firstColumn="1" w:lastColumn="0" w:oddVBand="0" w:evenVBand="0" w:oddHBand="0" w:evenHBand="0" w:firstRowFirstColumn="0" w:firstRowLastColumn="0" w:lastRowFirstColumn="0" w:lastRowLastColumn="0"/>
            <w:tcW w:w="1522" w:type="dxa"/>
            <w:vMerge/>
            <w:vAlign w:val="center"/>
          </w:tcPr>
          <w:p w14:paraId="28B9EB37" w14:textId="77777777" w:rsidR="00CF71A0" w:rsidRPr="003A7936" w:rsidRDefault="00CF71A0" w:rsidP="007F2A17">
            <w:pPr>
              <w:spacing w:after="0"/>
              <w:jc w:val="center"/>
              <w:rPr>
                <w:rFonts w:eastAsia="Times New Roman"/>
                <w:lang w:val="en-US"/>
              </w:rPr>
            </w:pPr>
          </w:p>
        </w:tc>
        <w:tc>
          <w:tcPr>
            <w:tcW w:w="2961" w:type="dxa"/>
            <w:gridSpan w:val="2"/>
            <w:vAlign w:val="center"/>
          </w:tcPr>
          <w:p w14:paraId="3CB6C396" w14:textId="7D192338" w:rsidR="00CF71A0" w:rsidRPr="00CF71A0" w:rsidRDefault="00CF71A0"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kern w:val="24"/>
                <w:lang w:val="en-US"/>
              </w:rPr>
            </w:pPr>
            <w:r w:rsidRPr="00CF71A0">
              <w:rPr>
                <w:rFonts w:eastAsia="Times New Roman"/>
                <w:b/>
                <w:bCs/>
                <w:kern w:val="24"/>
                <w:lang w:val="en-US"/>
              </w:rPr>
              <w:t>NTC</w:t>
            </w:r>
          </w:p>
        </w:tc>
        <w:tc>
          <w:tcPr>
            <w:tcW w:w="2961" w:type="dxa"/>
            <w:gridSpan w:val="2"/>
            <w:vAlign w:val="center"/>
          </w:tcPr>
          <w:p w14:paraId="4DB1B878" w14:textId="2C806FE7" w:rsidR="00CF71A0" w:rsidRPr="00CF71A0" w:rsidRDefault="00CF71A0"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kern w:val="24"/>
                <w:lang w:val="en-US"/>
              </w:rPr>
            </w:pPr>
            <w:r w:rsidRPr="00CF71A0">
              <w:rPr>
                <w:rFonts w:eastAsia="Times New Roman"/>
                <w:b/>
                <w:bCs/>
                <w:kern w:val="24"/>
                <w:lang w:val="en-US"/>
              </w:rPr>
              <w:t>ETC</w:t>
            </w:r>
          </w:p>
        </w:tc>
      </w:tr>
      <w:tr w:rsidR="00CF71A0" w:rsidRPr="003A7936" w14:paraId="10EEF5E4" w14:textId="610437BA" w:rsidTr="00CF71A0">
        <w:trPr>
          <w:trHeight w:val="420"/>
          <w:jc w:val="center"/>
        </w:trPr>
        <w:tc>
          <w:tcPr>
            <w:cnfStyle w:val="001000000000" w:firstRow="0" w:lastRow="0" w:firstColumn="1" w:lastColumn="0" w:oddVBand="0" w:evenVBand="0" w:oddHBand="0" w:evenHBand="0" w:firstRowFirstColumn="0" w:firstRowLastColumn="0" w:lastRowFirstColumn="0" w:lastRowLastColumn="0"/>
            <w:tcW w:w="1522" w:type="dxa"/>
            <w:vMerge/>
            <w:vAlign w:val="center"/>
            <w:hideMark/>
          </w:tcPr>
          <w:p w14:paraId="4826792A" w14:textId="77777777" w:rsidR="00CF71A0" w:rsidRPr="003A7936" w:rsidRDefault="00CF71A0" w:rsidP="0095446D">
            <w:pPr>
              <w:spacing w:after="0"/>
              <w:jc w:val="center"/>
              <w:rPr>
                <w:rFonts w:eastAsia="Times New Roman"/>
                <w:lang w:val="en-US"/>
              </w:rPr>
            </w:pPr>
          </w:p>
        </w:tc>
        <w:tc>
          <w:tcPr>
            <w:tcW w:w="1480" w:type="dxa"/>
            <w:vAlign w:val="center"/>
            <w:hideMark/>
          </w:tcPr>
          <w:p w14:paraId="6192FE73" w14:textId="77777777" w:rsidR="00CF71A0" w:rsidRPr="00CF71A0" w:rsidRDefault="00CF71A0"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kern w:val="24"/>
                <w:lang w:val="en-US"/>
              </w:rPr>
            </w:pPr>
            <w:r w:rsidRPr="00CF71A0">
              <w:rPr>
                <w:rFonts w:eastAsia="Times New Roman"/>
                <w:b/>
                <w:bCs/>
                <w:kern w:val="24"/>
                <w:lang w:val="en-US"/>
              </w:rPr>
              <w:t>FR2A</w:t>
            </w:r>
          </w:p>
          <w:p w14:paraId="1D0A22E3" w14:textId="2D76CE57" w:rsidR="00CF71A0" w:rsidRPr="003A7936" w:rsidRDefault="00CF71A0"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CF71A0">
              <w:rPr>
                <w:rFonts w:eastAsia="Times New Roman"/>
                <w:b/>
                <w:bCs/>
                <w:kern w:val="24"/>
                <w:lang w:val="en-US"/>
              </w:rPr>
              <w:t>(</w:t>
            </w:r>
            <w:r w:rsidRPr="00CF71A0">
              <w:rPr>
                <w:b/>
                <w:bCs/>
                <w:lang w:eastAsia="zh-CN"/>
              </w:rPr>
              <w:t xml:space="preserve">23.45GHz - </w:t>
            </w:r>
            <w:r w:rsidRPr="00CF71A0">
              <w:rPr>
                <w:b/>
                <w:bCs/>
              </w:rPr>
              <w:t>32.125GHz)</w:t>
            </w:r>
          </w:p>
        </w:tc>
        <w:tc>
          <w:tcPr>
            <w:tcW w:w="1481" w:type="dxa"/>
            <w:vAlign w:val="center"/>
            <w:hideMark/>
          </w:tcPr>
          <w:p w14:paraId="5EB306C5" w14:textId="77777777" w:rsidR="00CF71A0" w:rsidRPr="00CF71A0" w:rsidRDefault="00CF71A0"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kern w:val="24"/>
                <w:lang w:val="en-US"/>
              </w:rPr>
            </w:pPr>
            <w:r w:rsidRPr="00CF71A0">
              <w:rPr>
                <w:rFonts w:eastAsia="Times New Roman"/>
                <w:b/>
                <w:bCs/>
                <w:kern w:val="24"/>
                <w:lang w:val="en-US"/>
              </w:rPr>
              <w:t>FR2B</w:t>
            </w:r>
          </w:p>
          <w:p w14:paraId="28E9159D" w14:textId="33E1832B" w:rsidR="00CF71A0" w:rsidRPr="003A7936" w:rsidRDefault="00A936CD"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lang w:val="en-US"/>
              </w:rPr>
            </w:pPr>
            <w:r>
              <w:rPr>
                <w:b/>
                <w:bCs/>
              </w:rPr>
              <w:t>(</w:t>
            </w:r>
            <w:r w:rsidR="00CF71A0" w:rsidRPr="00CF71A0">
              <w:rPr>
                <w:b/>
                <w:bCs/>
              </w:rPr>
              <w:t>32.125GHz - 40.8GHz)</w:t>
            </w:r>
          </w:p>
        </w:tc>
        <w:tc>
          <w:tcPr>
            <w:tcW w:w="1480" w:type="dxa"/>
            <w:vAlign w:val="center"/>
          </w:tcPr>
          <w:p w14:paraId="4AF70CCD" w14:textId="77777777" w:rsidR="00CF71A0" w:rsidRPr="00CF71A0" w:rsidRDefault="00CF71A0"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kern w:val="24"/>
                <w:lang w:val="en-US"/>
              </w:rPr>
            </w:pPr>
            <w:r w:rsidRPr="00CF71A0">
              <w:rPr>
                <w:rFonts w:eastAsia="Times New Roman"/>
                <w:b/>
                <w:bCs/>
                <w:kern w:val="24"/>
                <w:lang w:val="en-US"/>
              </w:rPr>
              <w:t>FR2A</w:t>
            </w:r>
          </w:p>
          <w:p w14:paraId="79DAB5E8" w14:textId="57748DF5" w:rsidR="00CF71A0" w:rsidRPr="00CF71A0" w:rsidRDefault="00CF71A0"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kern w:val="24"/>
                <w:lang w:val="en-US"/>
              </w:rPr>
            </w:pPr>
            <w:r w:rsidRPr="00CF71A0">
              <w:rPr>
                <w:rFonts w:eastAsia="Times New Roman"/>
                <w:b/>
                <w:bCs/>
                <w:kern w:val="24"/>
                <w:lang w:val="en-US"/>
              </w:rPr>
              <w:t>(</w:t>
            </w:r>
            <w:r w:rsidRPr="00CF71A0">
              <w:rPr>
                <w:b/>
                <w:bCs/>
                <w:lang w:eastAsia="zh-CN"/>
              </w:rPr>
              <w:t xml:space="preserve">23.45GHz - </w:t>
            </w:r>
            <w:r w:rsidRPr="00CF71A0">
              <w:rPr>
                <w:b/>
                <w:bCs/>
              </w:rPr>
              <w:t>32.125GHz)</w:t>
            </w:r>
          </w:p>
        </w:tc>
        <w:tc>
          <w:tcPr>
            <w:tcW w:w="1481" w:type="dxa"/>
            <w:vAlign w:val="center"/>
          </w:tcPr>
          <w:p w14:paraId="5078750C" w14:textId="77777777" w:rsidR="00CF71A0" w:rsidRPr="00CF71A0" w:rsidRDefault="00CF71A0"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kern w:val="24"/>
                <w:lang w:val="en-US"/>
              </w:rPr>
            </w:pPr>
            <w:r w:rsidRPr="00CF71A0">
              <w:rPr>
                <w:rFonts w:eastAsia="Times New Roman"/>
                <w:b/>
                <w:bCs/>
                <w:kern w:val="24"/>
                <w:lang w:val="en-US"/>
              </w:rPr>
              <w:t>FR2B</w:t>
            </w:r>
          </w:p>
          <w:p w14:paraId="56816F3B" w14:textId="24F6B9BC" w:rsidR="00CF71A0" w:rsidRPr="00CF71A0" w:rsidRDefault="00A936CD" w:rsidP="0095446D">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kern w:val="24"/>
                <w:lang w:val="en-US"/>
              </w:rPr>
            </w:pPr>
            <w:r>
              <w:rPr>
                <w:b/>
                <w:bCs/>
              </w:rPr>
              <w:t>(</w:t>
            </w:r>
            <w:r w:rsidR="00CF71A0" w:rsidRPr="00CF71A0">
              <w:rPr>
                <w:b/>
                <w:bCs/>
              </w:rPr>
              <w:t>32.125GHz - 40.8GHz)</w:t>
            </w:r>
          </w:p>
        </w:tc>
      </w:tr>
      <w:tr w:rsidR="00CF71A0" w:rsidRPr="003A7936" w14:paraId="76576059" w14:textId="15357E96" w:rsidTr="00CF71A0">
        <w:trPr>
          <w:trHeight w:val="176"/>
          <w:jc w:val="center"/>
        </w:trPr>
        <w:tc>
          <w:tcPr>
            <w:cnfStyle w:val="001000000000" w:firstRow="0" w:lastRow="0" w:firstColumn="1" w:lastColumn="0" w:oddVBand="0" w:evenVBand="0" w:oddHBand="0" w:evenHBand="0" w:firstRowFirstColumn="0" w:firstRowLastColumn="0" w:lastRowFirstColumn="0" w:lastRowLastColumn="0"/>
            <w:tcW w:w="1522" w:type="dxa"/>
            <w:vAlign w:val="center"/>
            <w:hideMark/>
          </w:tcPr>
          <w:p w14:paraId="3A5BD4BD" w14:textId="360563EE" w:rsidR="00CF71A0" w:rsidRPr="003A7936" w:rsidRDefault="00CF71A0" w:rsidP="007F2A17">
            <w:pPr>
              <w:spacing w:after="0" w:line="276" w:lineRule="auto"/>
              <w:jc w:val="center"/>
              <w:rPr>
                <w:rFonts w:eastAsia="Times New Roman"/>
                <w:lang w:val="en-US"/>
              </w:rPr>
            </w:pPr>
            <w:r>
              <w:rPr>
                <w:rFonts w:eastAsia="Times New Roman"/>
                <w:kern w:val="24"/>
                <w:lang w:val="en-US"/>
              </w:rPr>
              <w:t>MOP-EIRP</w:t>
            </w:r>
          </w:p>
        </w:tc>
        <w:tc>
          <w:tcPr>
            <w:tcW w:w="1480" w:type="dxa"/>
            <w:vAlign w:val="center"/>
            <w:hideMark/>
          </w:tcPr>
          <w:p w14:paraId="603D2488" w14:textId="5E13AF52" w:rsidR="00CF71A0" w:rsidRPr="003A7936" w:rsidRDefault="00CF71A0" w:rsidP="007F2A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Pr>
                <w:rFonts w:eastAsia="Times New Roman"/>
                <w:kern w:val="24"/>
                <w:lang w:val="en-US"/>
              </w:rPr>
              <w:t>4.89</w:t>
            </w:r>
          </w:p>
        </w:tc>
        <w:tc>
          <w:tcPr>
            <w:tcW w:w="1481" w:type="dxa"/>
            <w:vAlign w:val="center"/>
            <w:hideMark/>
          </w:tcPr>
          <w:p w14:paraId="24AF5B89" w14:textId="295F716F" w:rsidR="00CF71A0" w:rsidRPr="003A7936" w:rsidRDefault="00CF71A0" w:rsidP="007F2A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Pr>
                <w:rFonts w:eastAsia="Times New Roman"/>
                <w:kern w:val="24"/>
                <w:lang w:val="en-US"/>
              </w:rPr>
              <w:t>5.09</w:t>
            </w:r>
          </w:p>
        </w:tc>
        <w:tc>
          <w:tcPr>
            <w:tcW w:w="1480" w:type="dxa"/>
          </w:tcPr>
          <w:p w14:paraId="4045F0D2" w14:textId="7BB419C4" w:rsidR="00CF71A0" w:rsidRPr="003A7936" w:rsidRDefault="00CF71A0" w:rsidP="007F2A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kern w:val="24"/>
                <w:lang w:val="en-US"/>
              </w:rPr>
            </w:pPr>
            <w:r>
              <w:rPr>
                <w:rFonts w:eastAsia="Times New Roman"/>
                <w:kern w:val="24"/>
                <w:lang w:val="en-US"/>
              </w:rPr>
              <w:t>5.17</w:t>
            </w:r>
          </w:p>
        </w:tc>
        <w:tc>
          <w:tcPr>
            <w:tcW w:w="1481" w:type="dxa"/>
          </w:tcPr>
          <w:p w14:paraId="56348832" w14:textId="69A6A6EC" w:rsidR="00CF71A0" w:rsidRPr="003A7936" w:rsidRDefault="00CF71A0" w:rsidP="007F2A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kern w:val="24"/>
                <w:lang w:val="en-US"/>
              </w:rPr>
            </w:pPr>
            <w:r>
              <w:rPr>
                <w:rFonts w:eastAsia="Times New Roman"/>
                <w:kern w:val="24"/>
                <w:lang w:val="en-US"/>
              </w:rPr>
              <w:t>5.37</w:t>
            </w:r>
          </w:p>
        </w:tc>
      </w:tr>
      <w:tr w:rsidR="00CF71A0" w:rsidRPr="003A7936" w14:paraId="6DA75EEE" w14:textId="6335EEAB" w:rsidTr="00CF71A0">
        <w:trPr>
          <w:trHeight w:val="212"/>
          <w:jc w:val="center"/>
        </w:trPr>
        <w:tc>
          <w:tcPr>
            <w:cnfStyle w:val="001000000000" w:firstRow="0" w:lastRow="0" w:firstColumn="1" w:lastColumn="0" w:oddVBand="0" w:evenVBand="0" w:oddHBand="0" w:evenHBand="0" w:firstRowFirstColumn="0" w:firstRowLastColumn="0" w:lastRowFirstColumn="0" w:lastRowLastColumn="0"/>
            <w:tcW w:w="1522" w:type="dxa"/>
            <w:vAlign w:val="center"/>
            <w:hideMark/>
          </w:tcPr>
          <w:p w14:paraId="11181E69" w14:textId="6D91CBE1" w:rsidR="00CF71A0" w:rsidRPr="003A7936" w:rsidRDefault="00CF71A0" w:rsidP="007F2A17">
            <w:pPr>
              <w:spacing w:after="0" w:line="276" w:lineRule="auto"/>
              <w:jc w:val="center"/>
              <w:rPr>
                <w:rFonts w:eastAsia="Times New Roman"/>
                <w:lang w:val="en-US"/>
              </w:rPr>
            </w:pPr>
            <w:r>
              <w:rPr>
                <w:rFonts w:eastAsia="Times New Roman"/>
                <w:kern w:val="24"/>
                <w:lang w:val="en-US"/>
              </w:rPr>
              <w:t>REFSENS-EIS</w:t>
            </w:r>
          </w:p>
        </w:tc>
        <w:tc>
          <w:tcPr>
            <w:tcW w:w="1480" w:type="dxa"/>
            <w:vAlign w:val="center"/>
            <w:hideMark/>
          </w:tcPr>
          <w:p w14:paraId="4AC33284" w14:textId="212020C2" w:rsidR="00CF71A0" w:rsidRPr="003A7936" w:rsidRDefault="00CF71A0" w:rsidP="007F2A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Pr>
                <w:rFonts w:eastAsia="Times New Roman"/>
                <w:kern w:val="24"/>
                <w:lang w:val="en-US"/>
              </w:rPr>
              <w:t>5.19</w:t>
            </w:r>
          </w:p>
        </w:tc>
        <w:tc>
          <w:tcPr>
            <w:tcW w:w="1481" w:type="dxa"/>
            <w:vAlign w:val="center"/>
            <w:hideMark/>
          </w:tcPr>
          <w:p w14:paraId="3D75DCE0" w14:textId="073D6623" w:rsidR="00CF71A0" w:rsidRPr="003A7936" w:rsidRDefault="00CF71A0" w:rsidP="007F2A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Pr>
                <w:rFonts w:eastAsia="Times New Roman"/>
                <w:kern w:val="24"/>
                <w:lang w:val="en-US"/>
              </w:rPr>
              <w:t>5.19</w:t>
            </w:r>
          </w:p>
        </w:tc>
        <w:tc>
          <w:tcPr>
            <w:tcW w:w="1480" w:type="dxa"/>
          </w:tcPr>
          <w:p w14:paraId="2711F788" w14:textId="6E4CA8FF" w:rsidR="00CF71A0" w:rsidRPr="003A7936" w:rsidRDefault="00CF71A0" w:rsidP="007F2A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kern w:val="24"/>
                <w:lang w:val="en-US"/>
              </w:rPr>
            </w:pPr>
            <w:r>
              <w:rPr>
                <w:rFonts w:eastAsia="Times New Roman"/>
                <w:kern w:val="24"/>
                <w:lang w:val="en-US"/>
              </w:rPr>
              <w:t>5.45</w:t>
            </w:r>
          </w:p>
        </w:tc>
        <w:tc>
          <w:tcPr>
            <w:tcW w:w="1481" w:type="dxa"/>
          </w:tcPr>
          <w:p w14:paraId="7751D4F9" w14:textId="0562A398" w:rsidR="00CF71A0" w:rsidRPr="003A7936" w:rsidRDefault="00CF71A0" w:rsidP="007F2A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kern w:val="24"/>
                <w:lang w:val="en-US"/>
              </w:rPr>
            </w:pPr>
            <w:r>
              <w:rPr>
                <w:rFonts w:eastAsia="Times New Roman"/>
                <w:kern w:val="24"/>
                <w:lang w:val="en-US"/>
              </w:rPr>
              <w:t>5.45</w:t>
            </w:r>
          </w:p>
        </w:tc>
      </w:tr>
    </w:tbl>
    <w:p w14:paraId="01FA1524" w14:textId="2E93D17A" w:rsidR="0095446D" w:rsidRDefault="00C85BFE" w:rsidP="00C85BFE">
      <w:pPr>
        <w:pStyle w:val="Caption"/>
      </w:pPr>
      <w:bookmarkStart w:id="6" w:name="_Ref67512236"/>
      <w:r>
        <w:t xml:space="preserve">Observation </w:t>
      </w:r>
      <w:r>
        <w:fldChar w:fldCharType="begin"/>
      </w:r>
      <w:r>
        <w:instrText xml:space="preserve"> SEQ Observation \* ARABIC </w:instrText>
      </w:r>
      <w:r>
        <w:fldChar w:fldCharType="separate"/>
      </w:r>
      <w:r w:rsidR="00D73046">
        <w:rPr>
          <w:noProof/>
        </w:rPr>
        <w:t>1</w:t>
      </w:r>
      <w:r>
        <w:fldChar w:fldCharType="end"/>
      </w:r>
      <w:r>
        <w:t xml:space="preserve">: The measurement uncertainty work </w:t>
      </w:r>
      <w:r w:rsidR="00E1557B">
        <w:t xml:space="preserve">on </w:t>
      </w:r>
      <w:r>
        <w:t xml:space="preserve">the MOP-EIRP and REFSENS-EIS </w:t>
      </w:r>
      <w:r w:rsidR="00E1557B">
        <w:t xml:space="preserve">test cases </w:t>
      </w:r>
      <w:r>
        <w:t>performed under ETC have been finalized</w:t>
      </w:r>
      <w:bookmarkEnd w:id="6"/>
    </w:p>
    <w:p w14:paraId="1EC8165D" w14:textId="559CDB83" w:rsidR="00CF71A0" w:rsidRDefault="00CF71A0" w:rsidP="00254BA3">
      <w:r>
        <w:t xml:space="preserve">The test approaches, e.g., leveraging the ETC enclosure for NTC testing was </w:t>
      </w:r>
      <w:r w:rsidR="00C85BFE">
        <w:t xml:space="preserve">summarized in </w:t>
      </w:r>
      <w:r w:rsidR="00C85BFE">
        <w:fldChar w:fldCharType="begin"/>
      </w:r>
      <w:r w:rsidR="00C85BFE">
        <w:instrText xml:space="preserve"> REF _Ref67488128 \w \h </w:instrText>
      </w:r>
      <w:r w:rsidR="00C85BFE">
        <w:fldChar w:fldCharType="separate"/>
      </w:r>
      <w:r w:rsidR="00D73046">
        <w:t>[2]</w:t>
      </w:r>
      <w:r w:rsidR="00C85BFE">
        <w:fldChar w:fldCharType="end"/>
      </w:r>
      <w:r w:rsidR="00C85BFE">
        <w:t xml:space="preserve">, e.g., Table 1 of </w:t>
      </w:r>
      <w:r w:rsidR="00C85BFE">
        <w:fldChar w:fldCharType="begin"/>
      </w:r>
      <w:r w:rsidR="00C85BFE">
        <w:instrText xml:space="preserve"> REF _Ref67488128 \w \h </w:instrText>
      </w:r>
      <w:r w:rsidR="00C85BFE">
        <w:fldChar w:fldCharType="separate"/>
      </w:r>
      <w:r w:rsidR="00D73046">
        <w:t>[2]</w:t>
      </w:r>
      <w:r w:rsidR="00C85BFE">
        <w:fldChar w:fldCharType="end"/>
      </w:r>
      <w:r w:rsidR="00E1557B">
        <w:t xml:space="preserve">, are summarized in </w:t>
      </w:r>
      <w:r w:rsidR="00E1557B">
        <w:fldChar w:fldCharType="begin"/>
      </w:r>
      <w:r w:rsidR="00E1557B">
        <w:instrText xml:space="preserve"> REF _Ref63267803 \h </w:instrText>
      </w:r>
      <w:r w:rsidR="00E1557B">
        <w:fldChar w:fldCharType="separate"/>
      </w:r>
      <w:r w:rsidR="00E1557B">
        <w:t xml:space="preserve">Table </w:t>
      </w:r>
      <w:r w:rsidR="00E1557B">
        <w:rPr>
          <w:noProof/>
        </w:rPr>
        <w:t>3</w:t>
      </w:r>
      <w:r w:rsidR="00E1557B">
        <w:fldChar w:fldCharType="end"/>
      </w:r>
    </w:p>
    <w:p w14:paraId="6474F14A" w14:textId="2F71E349" w:rsidR="00C85BFE" w:rsidRDefault="00C85BFE" w:rsidP="00C85BFE">
      <w:pPr>
        <w:pStyle w:val="Caption"/>
        <w:jc w:val="center"/>
      </w:pPr>
      <w:bookmarkStart w:id="7" w:name="_Ref63267803"/>
      <w:r>
        <w:t xml:space="preserve">Table </w:t>
      </w:r>
      <w:r>
        <w:fldChar w:fldCharType="begin"/>
      </w:r>
      <w:r>
        <w:instrText xml:space="preserve"> SEQ Table \* ARABIC </w:instrText>
      </w:r>
      <w:r>
        <w:fldChar w:fldCharType="separate"/>
      </w:r>
      <w:r w:rsidR="00D73046">
        <w:rPr>
          <w:noProof/>
        </w:rPr>
        <w:t>3</w:t>
      </w:r>
      <w:r>
        <w:fldChar w:fldCharType="end"/>
      </w:r>
      <w:bookmarkEnd w:id="7"/>
      <w:r>
        <w:t>: Overview of ETC and NTC testing approaches</w:t>
      </w:r>
    </w:p>
    <w:tbl>
      <w:tblPr>
        <w:tblStyle w:val="TableGrid"/>
        <w:tblW w:w="9680" w:type="dxa"/>
        <w:tblLook w:val="04A0" w:firstRow="1" w:lastRow="0" w:firstColumn="1" w:lastColumn="0" w:noHBand="0" w:noVBand="1"/>
      </w:tblPr>
      <w:tblGrid>
        <w:gridCol w:w="1165"/>
        <w:gridCol w:w="1584"/>
        <w:gridCol w:w="1505"/>
        <w:gridCol w:w="1647"/>
        <w:gridCol w:w="2160"/>
        <w:gridCol w:w="1619"/>
      </w:tblGrid>
      <w:tr w:rsidR="00C85BFE" w14:paraId="01E73C0C" w14:textId="77777777" w:rsidTr="007F2A17">
        <w:tc>
          <w:tcPr>
            <w:tcW w:w="1165" w:type="dxa"/>
            <w:vAlign w:val="center"/>
          </w:tcPr>
          <w:p w14:paraId="75598BA8" w14:textId="77777777" w:rsidR="00C85BFE" w:rsidRPr="00B20823" w:rsidRDefault="00C85BFE" w:rsidP="007F2A17">
            <w:pPr>
              <w:jc w:val="center"/>
              <w:rPr>
                <w:b/>
                <w:bCs/>
              </w:rPr>
            </w:pPr>
            <w:r w:rsidRPr="00B20823">
              <w:rPr>
                <w:b/>
                <w:bCs/>
              </w:rPr>
              <w:t>Test Case</w:t>
            </w:r>
          </w:p>
        </w:tc>
        <w:tc>
          <w:tcPr>
            <w:tcW w:w="1584" w:type="dxa"/>
            <w:vAlign w:val="center"/>
          </w:tcPr>
          <w:p w14:paraId="074F9BD4" w14:textId="77777777" w:rsidR="00C85BFE" w:rsidRPr="00B20823" w:rsidRDefault="00C85BFE" w:rsidP="007F2A17">
            <w:pPr>
              <w:jc w:val="center"/>
              <w:rPr>
                <w:b/>
                <w:bCs/>
              </w:rPr>
            </w:pPr>
            <w:r>
              <w:rPr>
                <w:b/>
                <w:bCs/>
              </w:rPr>
              <w:t>ETC Enclosure used for the test</w:t>
            </w:r>
          </w:p>
        </w:tc>
        <w:tc>
          <w:tcPr>
            <w:tcW w:w="1505" w:type="dxa"/>
          </w:tcPr>
          <w:p w14:paraId="1419C7CB" w14:textId="77777777" w:rsidR="00C85BFE" w:rsidRPr="00B20823" w:rsidRDefault="00C85BFE" w:rsidP="007F2A17">
            <w:pPr>
              <w:jc w:val="center"/>
              <w:rPr>
                <w:b/>
                <w:bCs/>
              </w:rPr>
            </w:pPr>
            <w:r>
              <w:rPr>
                <w:b/>
                <w:bCs/>
              </w:rPr>
              <w:t>Environmental Condition</w:t>
            </w:r>
          </w:p>
        </w:tc>
        <w:tc>
          <w:tcPr>
            <w:tcW w:w="1647" w:type="dxa"/>
            <w:vAlign w:val="center"/>
          </w:tcPr>
          <w:p w14:paraId="3C127DEE" w14:textId="77777777" w:rsidR="00C85BFE" w:rsidRPr="00B20823" w:rsidRDefault="00C85BFE" w:rsidP="007F2A17">
            <w:pPr>
              <w:jc w:val="center"/>
              <w:rPr>
                <w:b/>
                <w:bCs/>
              </w:rPr>
            </w:pPr>
            <w:r w:rsidRPr="00B20823">
              <w:rPr>
                <w:b/>
                <w:bCs/>
              </w:rPr>
              <w:t>QoQZ MU that needs to be applied to TC</w:t>
            </w:r>
          </w:p>
        </w:tc>
        <w:tc>
          <w:tcPr>
            <w:tcW w:w="2160" w:type="dxa"/>
            <w:vAlign w:val="center"/>
          </w:tcPr>
          <w:p w14:paraId="2C75DC5E" w14:textId="77777777" w:rsidR="00C85BFE" w:rsidRPr="00B20823" w:rsidRDefault="00C85BFE" w:rsidP="007F2A17">
            <w:pPr>
              <w:jc w:val="center"/>
              <w:rPr>
                <w:b/>
                <w:bCs/>
              </w:rPr>
            </w:pPr>
            <w:r w:rsidRPr="00B20823">
              <w:rPr>
                <w:b/>
                <w:bCs/>
              </w:rPr>
              <w:t>Calibration applied to Measurements</w:t>
            </w:r>
          </w:p>
        </w:tc>
        <w:tc>
          <w:tcPr>
            <w:tcW w:w="1619" w:type="dxa"/>
            <w:vAlign w:val="center"/>
          </w:tcPr>
          <w:p w14:paraId="4093D1DF" w14:textId="77777777" w:rsidR="00C85BFE" w:rsidRPr="00B20823" w:rsidRDefault="00C85BFE" w:rsidP="007F2A17">
            <w:pPr>
              <w:jc w:val="center"/>
              <w:rPr>
                <w:b/>
                <w:bCs/>
              </w:rPr>
            </w:pPr>
            <w:r w:rsidRPr="00B20823">
              <w:rPr>
                <w:b/>
                <w:bCs/>
              </w:rPr>
              <w:t>MTSU test system needs to meet</w:t>
            </w:r>
          </w:p>
        </w:tc>
      </w:tr>
      <w:tr w:rsidR="00C85BFE" w14:paraId="047FAE1E" w14:textId="77777777" w:rsidTr="007F2A17">
        <w:tc>
          <w:tcPr>
            <w:tcW w:w="1165" w:type="dxa"/>
            <w:vAlign w:val="center"/>
          </w:tcPr>
          <w:p w14:paraId="1EF73848" w14:textId="77777777" w:rsidR="00C85BFE" w:rsidRDefault="00C85BFE" w:rsidP="007F2A17">
            <w:pPr>
              <w:jc w:val="center"/>
            </w:pPr>
            <w:r>
              <w:t>NTC</w:t>
            </w:r>
          </w:p>
        </w:tc>
        <w:tc>
          <w:tcPr>
            <w:tcW w:w="1584" w:type="dxa"/>
            <w:vAlign w:val="center"/>
          </w:tcPr>
          <w:p w14:paraId="0D36E42D" w14:textId="77777777" w:rsidR="00C85BFE" w:rsidRDefault="00C85BFE" w:rsidP="007F2A17">
            <w:pPr>
              <w:jc w:val="center"/>
            </w:pPr>
            <w:r>
              <w:t>no</w:t>
            </w:r>
          </w:p>
        </w:tc>
        <w:tc>
          <w:tcPr>
            <w:tcW w:w="1505" w:type="dxa"/>
            <w:vAlign w:val="center"/>
          </w:tcPr>
          <w:p w14:paraId="0DDC3771" w14:textId="77777777" w:rsidR="00C85BFE" w:rsidRDefault="00C85BFE" w:rsidP="007F2A17">
            <w:pPr>
              <w:jc w:val="center"/>
            </w:pPr>
            <w:r>
              <w:t>Normal temperature</w:t>
            </w:r>
          </w:p>
        </w:tc>
        <w:tc>
          <w:tcPr>
            <w:tcW w:w="1647" w:type="dxa"/>
            <w:vAlign w:val="center"/>
          </w:tcPr>
          <w:p w14:paraId="54479A27" w14:textId="77777777" w:rsidR="00C85BFE" w:rsidRDefault="00C85BFE" w:rsidP="007F2A17">
            <w:pPr>
              <w:jc w:val="center"/>
            </w:pPr>
            <w:proofErr w:type="spellStart"/>
            <w:proofErr w:type="gramStart"/>
            <w:r>
              <w:t>MU</w:t>
            </w:r>
            <w:r w:rsidRPr="00B20823">
              <w:rPr>
                <w:vertAlign w:val="subscript"/>
              </w:rPr>
              <w:t>QoQZ,NTC</w:t>
            </w:r>
            <w:proofErr w:type="spellEnd"/>
            <w:proofErr w:type="gramEnd"/>
          </w:p>
        </w:tc>
        <w:tc>
          <w:tcPr>
            <w:tcW w:w="2160" w:type="dxa"/>
            <w:vAlign w:val="center"/>
          </w:tcPr>
          <w:p w14:paraId="59F1BB89" w14:textId="77777777" w:rsidR="00C85BFE" w:rsidRDefault="00C85BFE" w:rsidP="007F2A17">
            <w:pPr>
              <w:jc w:val="center"/>
            </w:pPr>
            <w:r>
              <w:t>NTC Cal, i.e., path loss is assessed without ETC enclosure</w:t>
            </w:r>
          </w:p>
        </w:tc>
        <w:tc>
          <w:tcPr>
            <w:tcW w:w="1619" w:type="dxa"/>
            <w:vAlign w:val="center"/>
          </w:tcPr>
          <w:p w14:paraId="29B449CB" w14:textId="0E5235EB" w:rsidR="00C85BFE" w:rsidRDefault="00C85BFE" w:rsidP="007F2A17">
            <w:pPr>
              <w:jc w:val="center"/>
            </w:pPr>
            <w:r>
              <w:t>MTSU</w:t>
            </w:r>
            <w:r w:rsidRPr="00B20823">
              <w:rPr>
                <w:vertAlign w:val="subscript"/>
              </w:rPr>
              <w:t>NTC</w:t>
            </w:r>
            <w:r>
              <w:t xml:space="preserve">, e.g., Table </w:t>
            </w:r>
            <w:r w:rsidRPr="002E0661">
              <w:t>B.3.2-2</w:t>
            </w:r>
            <w:r>
              <w:t xml:space="preserve"> </w:t>
            </w:r>
            <w:r>
              <w:fldChar w:fldCharType="begin"/>
            </w:r>
            <w:r>
              <w:instrText xml:space="preserve"> REF _Ref63263631 \w \h </w:instrText>
            </w:r>
            <w:r>
              <w:fldChar w:fldCharType="separate"/>
            </w:r>
            <w:r w:rsidR="00D73046">
              <w:t>[7]</w:t>
            </w:r>
            <w:r>
              <w:fldChar w:fldCharType="end"/>
            </w:r>
            <w:r>
              <w:t xml:space="preserve"> for MOP-EIRP</w:t>
            </w:r>
          </w:p>
        </w:tc>
      </w:tr>
      <w:tr w:rsidR="00C85BFE" w14:paraId="0DAB66EF" w14:textId="77777777" w:rsidTr="007F2A17">
        <w:tc>
          <w:tcPr>
            <w:tcW w:w="1165" w:type="dxa"/>
            <w:vAlign w:val="center"/>
          </w:tcPr>
          <w:p w14:paraId="31475F4F" w14:textId="77777777" w:rsidR="00C85BFE" w:rsidRDefault="00C85BFE" w:rsidP="007F2A17">
            <w:pPr>
              <w:jc w:val="center"/>
            </w:pPr>
            <w:r>
              <w:t>NTC</w:t>
            </w:r>
          </w:p>
        </w:tc>
        <w:tc>
          <w:tcPr>
            <w:tcW w:w="1584" w:type="dxa"/>
            <w:vAlign w:val="center"/>
          </w:tcPr>
          <w:p w14:paraId="1A202C33" w14:textId="77777777" w:rsidR="00C85BFE" w:rsidRDefault="00C85BFE" w:rsidP="007F2A17">
            <w:pPr>
              <w:jc w:val="center"/>
            </w:pPr>
            <w:r>
              <w:t>yes</w:t>
            </w:r>
          </w:p>
        </w:tc>
        <w:tc>
          <w:tcPr>
            <w:tcW w:w="1505" w:type="dxa"/>
            <w:vAlign w:val="center"/>
          </w:tcPr>
          <w:p w14:paraId="5F4C537A" w14:textId="77777777" w:rsidR="00C85BFE" w:rsidRDefault="00C85BFE" w:rsidP="007F2A17">
            <w:pPr>
              <w:jc w:val="center"/>
            </w:pPr>
            <w:r>
              <w:t>Normal temperature</w:t>
            </w:r>
          </w:p>
        </w:tc>
        <w:tc>
          <w:tcPr>
            <w:tcW w:w="1647" w:type="dxa"/>
            <w:vAlign w:val="center"/>
          </w:tcPr>
          <w:p w14:paraId="0E2B5CF2" w14:textId="77777777" w:rsidR="00C85BFE" w:rsidRDefault="00C85BFE" w:rsidP="007F2A17">
            <w:pPr>
              <w:jc w:val="center"/>
            </w:pPr>
            <w:proofErr w:type="spellStart"/>
            <w:proofErr w:type="gramStart"/>
            <w:r>
              <w:t>MU</w:t>
            </w:r>
            <w:r w:rsidRPr="00B20823">
              <w:rPr>
                <w:vertAlign w:val="subscript"/>
              </w:rPr>
              <w:t>QoQZ,</w:t>
            </w:r>
            <w:r>
              <w:rPr>
                <w:vertAlign w:val="subscript"/>
              </w:rPr>
              <w:t>E</w:t>
            </w:r>
            <w:r w:rsidRPr="00B20823">
              <w:rPr>
                <w:vertAlign w:val="subscript"/>
              </w:rPr>
              <w:t>TC</w:t>
            </w:r>
            <w:proofErr w:type="spellEnd"/>
            <w:proofErr w:type="gramEnd"/>
          </w:p>
        </w:tc>
        <w:tc>
          <w:tcPr>
            <w:tcW w:w="2160" w:type="dxa"/>
            <w:vAlign w:val="center"/>
          </w:tcPr>
          <w:p w14:paraId="3099596D" w14:textId="77777777" w:rsidR="00C85BFE" w:rsidRDefault="00C85BFE" w:rsidP="007F2A17">
            <w:pPr>
              <w:jc w:val="center"/>
            </w:pPr>
            <w:r>
              <w:t>ETC Cal, i.e., path loss is assessed with ETC enclosure</w:t>
            </w:r>
          </w:p>
        </w:tc>
        <w:tc>
          <w:tcPr>
            <w:tcW w:w="1619" w:type="dxa"/>
            <w:vAlign w:val="center"/>
          </w:tcPr>
          <w:p w14:paraId="06087634" w14:textId="11154B7E" w:rsidR="00C85BFE" w:rsidRDefault="00C85BFE" w:rsidP="007F2A17">
            <w:pPr>
              <w:jc w:val="center"/>
            </w:pPr>
            <w:r>
              <w:t>MTSU</w:t>
            </w:r>
            <w:r w:rsidRPr="00B20823">
              <w:rPr>
                <w:vertAlign w:val="subscript"/>
              </w:rPr>
              <w:t>NTC</w:t>
            </w:r>
            <w:r>
              <w:t xml:space="preserve">, e.g., Table </w:t>
            </w:r>
            <w:r w:rsidRPr="002E0661">
              <w:t>B.3.2-</w:t>
            </w:r>
            <w:r>
              <w:t xml:space="preserve">2 </w:t>
            </w:r>
            <w:r>
              <w:fldChar w:fldCharType="begin"/>
            </w:r>
            <w:r>
              <w:instrText xml:space="preserve"> REF _Ref63263631 \w \h </w:instrText>
            </w:r>
            <w:r>
              <w:fldChar w:fldCharType="separate"/>
            </w:r>
            <w:r w:rsidR="00D73046">
              <w:t>[7]</w:t>
            </w:r>
            <w:r>
              <w:fldChar w:fldCharType="end"/>
            </w:r>
            <w:r>
              <w:t xml:space="preserve"> for MOP-EIRP</w:t>
            </w:r>
          </w:p>
        </w:tc>
      </w:tr>
      <w:tr w:rsidR="00C85BFE" w14:paraId="6F24E124" w14:textId="77777777" w:rsidTr="007F2A17">
        <w:tc>
          <w:tcPr>
            <w:tcW w:w="1165" w:type="dxa"/>
            <w:vAlign w:val="center"/>
          </w:tcPr>
          <w:p w14:paraId="0398A197" w14:textId="77777777" w:rsidR="00C85BFE" w:rsidRDefault="00C85BFE" w:rsidP="007F2A17">
            <w:pPr>
              <w:jc w:val="center"/>
            </w:pPr>
            <w:r>
              <w:t>ETC</w:t>
            </w:r>
          </w:p>
        </w:tc>
        <w:tc>
          <w:tcPr>
            <w:tcW w:w="1584" w:type="dxa"/>
            <w:vAlign w:val="center"/>
          </w:tcPr>
          <w:p w14:paraId="117BCB44" w14:textId="77777777" w:rsidR="00C85BFE" w:rsidRDefault="00C85BFE" w:rsidP="007F2A17">
            <w:pPr>
              <w:jc w:val="center"/>
            </w:pPr>
            <w:r>
              <w:t>yes</w:t>
            </w:r>
          </w:p>
        </w:tc>
        <w:tc>
          <w:tcPr>
            <w:tcW w:w="1505" w:type="dxa"/>
            <w:vAlign w:val="center"/>
          </w:tcPr>
          <w:p w14:paraId="5531A606" w14:textId="77777777" w:rsidR="00C85BFE" w:rsidRDefault="00C85BFE" w:rsidP="007F2A17">
            <w:pPr>
              <w:jc w:val="center"/>
            </w:pPr>
            <w:r>
              <w:t>Extreme temperature</w:t>
            </w:r>
          </w:p>
        </w:tc>
        <w:tc>
          <w:tcPr>
            <w:tcW w:w="1647" w:type="dxa"/>
            <w:vAlign w:val="center"/>
          </w:tcPr>
          <w:p w14:paraId="6CBB2877" w14:textId="77777777" w:rsidR="00C85BFE" w:rsidRDefault="00C85BFE" w:rsidP="007F2A17">
            <w:pPr>
              <w:jc w:val="center"/>
            </w:pPr>
            <w:proofErr w:type="spellStart"/>
            <w:proofErr w:type="gramStart"/>
            <w:r>
              <w:t>MU</w:t>
            </w:r>
            <w:r w:rsidRPr="00B20823">
              <w:rPr>
                <w:vertAlign w:val="subscript"/>
              </w:rPr>
              <w:t>QoQZ,</w:t>
            </w:r>
            <w:r>
              <w:rPr>
                <w:vertAlign w:val="subscript"/>
              </w:rPr>
              <w:t>E</w:t>
            </w:r>
            <w:r w:rsidRPr="00B20823">
              <w:rPr>
                <w:vertAlign w:val="subscript"/>
              </w:rPr>
              <w:t>TC</w:t>
            </w:r>
            <w:proofErr w:type="spellEnd"/>
            <w:proofErr w:type="gramEnd"/>
          </w:p>
        </w:tc>
        <w:tc>
          <w:tcPr>
            <w:tcW w:w="2160" w:type="dxa"/>
            <w:vAlign w:val="center"/>
          </w:tcPr>
          <w:p w14:paraId="630C59D6" w14:textId="77777777" w:rsidR="00C85BFE" w:rsidRDefault="00C85BFE" w:rsidP="007F2A17">
            <w:pPr>
              <w:jc w:val="center"/>
            </w:pPr>
            <w:r>
              <w:t>ETC Cal, i.e., path loss is assessed with ETC enclosure</w:t>
            </w:r>
          </w:p>
        </w:tc>
        <w:tc>
          <w:tcPr>
            <w:tcW w:w="1619" w:type="dxa"/>
            <w:vAlign w:val="center"/>
          </w:tcPr>
          <w:p w14:paraId="6BDF4347" w14:textId="3E34735F" w:rsidR="00C85BFE" w:rsidRDefault="00C85BFE" w:rsidP="007F2A17">
            <w:pPr>
              <w:jc w:val="center"/>
            </w:pPr>
            <w:r>
              <w:t>MTSU</w:t>
            </w:r>
            <w:r>
              <w:rPr>
                <w:vertAlign w:val="subscript"/>
              </w:rPr>
              <w:t>ET</w:t>
            </w:r>
            <w:r w:rsidRPr="00B20823">
              <w:rPr>
                <w:vertAlign w:val="subscript"/>
              </w:rPr>
              <w:t>C</w:t>
            </w:r>
            <w:r>
              <w:t xml:space="preserve">, e.g., Table </w:t>
            </w:r>
            <w:r w:rsidRPr="002E0661">
              <w:t>B.3.2-</w:t>
            </w:r>
            <w:r>
              <w:t xml:space="preserve">8 </w:t>
            </w:r>
            <w:r>
              <w:fldChar w:fldCharType="begin"/>
            </w:r>
            <w:r>
              <w:instrText xml:space="preserve"> REF _Ref63263631 \w \h </w:instrText>
            </w:r>
            <w:r>
              <w:fldChar w:fldCharType="separate"/>
            </w:r>
            <w:r w:rsidR="00D73046">
              <w:t>[7]</w:t>
            </w:r>
            <w:r>
              <w:fldChar w:fldCharType="end"/>
            </w:r>
            <w:r>
              <w:t xml:space="preserve"> for MOP-EIRP</w:t>
            </w:r>
          </w:p>
        </w:tc>
      </w:tr>
    </w:tbl>
    <w:p w14:paraId="07445B73" w14:textId="092A2779" w:rsidR="00C85BFE" w:rsidRDefault="00C85BFE" w:rsidP="00254BA3"/>
    <w:p w14:paraId="31390CF2" w14:textId="5BA8EAF5" w:rsidR="00C85BFE" w:rsidRDefault="00C85BFE" w:rsidP="00254BA3">
      <w:r>
        <w:t xml:space="preserve">Given the agreements reached in RAN5#90-e and summarized above, testing MOP-EIRP and REFSENS-EIS can proceed under ETC starting with Release 15. Additionally, 3D beam peak searches under ETC are the baseline for those tests, i.e., the 3D scans must be supported in Release 15. </w:t>
      </w:r>
    </w:p>
    <w:p w14:paraId="6B2B6F9E" w14:textId="330D9957" w:rsidR="00C85BFE" w:rsidRDefault="00C85BFE" w:rsidP="00C85BFE">
      <w:pPr>
        <w:pStyle w:val="Caption"/>
      </w:pPr>
      <w:bookmarkStart w:id="8" w:name="_Ref67512237"/>
      <w:r>
        <w:t xml:space="preserve">Observation </w:t>
      </w:r>
      <w:r>
        <w:fldChar w:fldCharType="begin"/>
      </w:r>
      <w:r>
        <w:instrText xml:space="preserve"> SEQ Observation \* ARABIC </w:instrText>
      </w:r>
      <w:r>
        <w:fldChar w:fldCharType="separate"/>
      </w:r>
      <w:r w:rsidR="00D73046">
        <w:rPr>
          <w:noProof/>
        </w:rPr>
        <w:t>2</w:t>
      </w:r>
      <w:r>
        <w:fldChar w:fldCharType="end"/>
      </w:r>
      <w:r>
        <w:t xml:space="preserve">: ETC testing including full 3D beam peak searches can proceed </w:t>
      </w:r>
      <w:r w:rsidR="007A5C4A">
        <w:t xml:space="preserve">as planned </w:t>
      </w:r>
      <w:r>
        <w:t>with Release 15</w:t>
      </w:r>
      <w:bookmarkEnd w:id="8"/>
    </w:p>
    <w:p w14:paraId="7A4AA6EC" w14:textId="65617F36" w:rsidR="00C85BFE" w:rsidRDefault="00007371" w:rsidP="00254BA3">
      <w:r>
        <w:t xml:space="preserve">During the last meeting, discussions were held related to full vs partial beam peak searches </w:t>
      </w:r>
      <w:r>
        <w:fldChar w:fldCharType="begin"/>
      </w:r>
      <w:r>
        <w:instrText xml:space="preserve"> REF _Ref67490861 \w \h </w:instrText>
      </w:r>
      <w:r>
        <w:fldChar w:fldCharType="separate"/>
      </w:r>
      <w:r w:rsidR="00D73046">
        <w:t>[8]</w:t>
      </w:r>
      <w:r>
        <w:fldChar w:fldCharType="end"/>
      </w:r>
      <w:r>
        <w:t xml:space="preserve">, e.g., </w:t>
      </w:r>
    </w:p>
    <w:tbl>
      <w:tblPr>
        <w:tblStyle w:val="TableGrid"/>
        <w:tblW w:w="0" w:type="auto"/>
        <w:tblLook w:val="04A0" w:firstRow="1" w:lastRow="0" w:firstColumn="1" w:lastColumn="0" w:noHBand="0" w:noVBand="1"/>
      </w:tblPr>
      <w:tblGrid>
        <w:gridCol w:w="9631"/>
      </w:tblGrid>
      <w:tr w:rsidR="00007371" w14:paraId="2E6A5D5B" w14:textId="77777777" w:rsidTr="00007371">
        <w:tc>
          <w:tcPr>
            <w:tcW w:w="9631" w:type="dxa"/>
          </w:tcPr>
          <w:p w14:paraId="3C5B0241" w14:textId="77777777" w:rsidR="00007371" w:rsidRPr="00007371" w:rsidRDefault="00007371" w:rsidP="00007371">
            <w:pPr>
              <w:numPr>
                <w:ilvl w:val="0"/>
                <w:numId w:val="42"/>
              </w:numPr>
              <w:rPr>
                <w:lang w:val="en-US"/>
              </w:rPr>
            </w:pPr>
            <w:r w:rsidRPr="00007371">
              <w:rPr>
                <w:lang w:val="en-US"/>
              </w:rPr>
              <w:t>EIRP/EIS beam peak searching procedure under ETC:</w:t>
            </w:r>
          </w:p>
          <w:p w14:paraId="0A723AC1" w14:textId="77777777" w:rsidR="00007371" w:rsidRPr="00007371" w:rsidRDefault="00007371" w:rsidP="00007371">
            <w:pPr>
              <w:numPr>
                <w:ilvl w:val="1"/>
                <w:numId w:val="42"/>
              </w:numPr>
              <w:rPr>
                <w:lang w:val="en-US"/>
              </w:rPr>
            </w:pPr>
            <w:r w:rsidRPr="00007371">
              <w:rPr>
                <w:lang w:val="en-US"/>
              </w:rPr>
              <w:t xml:space="preserve">Option 1: perform 3D scan </w:t>
            </w:r>
          </w:p>
          <w:p w14:paraId="5B44A7FF" w14:textId="77777777" w:rsidR="00007371" w:rsidRPr="00007371" w:rsidRDefault="00007371" w:rsidP="00007371">
            <w:pPr>
              <w:numPr>
                <w:ilvl w:val="1"/>
                <w:numId w:val="42"/>
              </w:numPr>
              <w:rPr>
                <w:lang w:val="en-US"/>
              </w:rPr>
            </w:pPr>
            <w:r w:rsidRPr="00007371">
              <w:rPr>
                <w:lang w:val="en-US"/>
              </w:rPr>
              <w:t>Option 2: beam peak search within a certain cone of directions around peak position under NTC (by declaration or NTC peak searching results)</w:t>
            </w:r>
          </w:p>
          <w:p w14:paraId="73EDD014" w14:textId="77777777" w:rsidR="00007371" w:rsidRPr="00007371" w:rsidRDefault="00007371" w:rsidP="00007371">
            <w:pPr>
              <w:numPr>
                <w:ilvl w:val="1"/>
                <w:numId w:val="42"/>
              </w:numPr>
              <w:rPr>
                <w:lang w:val="en-US"/>
              </w:rPr>
            </w:pPr>
            <w:r w:rsidRPr="00007371">
              <w:rPr>
                <w:lang w:val="en-US"/>
              </w:rPr>
              <w:t>-&gt; By default, option 1 applied; if declaration present from UE vendor, then option 2 applied.</w:t>
            </w:r>
          </w:p>
          <w:p w14:paraId="58F0F16A" w14:textId="320F66C4" w:rsidR="00007371" w:rsidRPr="00007371" w:rsidRDefault="00007371" w:rsidP="00254BA3">
            <w:pPr>
              <w:rPr>
                <w:lang w:val="en-US"/>
              </w:rPr>
            </w:pPr>
            <w:r w:rsidRPr="00007371">
              <w:rPr>
                <w:lang w:val="en-US"/>
              </w:rPr>
              <w:lastRenderedPageBreak/>
              <w:t>Note: option1 is needed for UE with best antenna panel switch based on temperature and/or UE without declaration present (Further work on the texts into TR if needed)</w:t>
            </w:r>
          </w:p>
        </w:tc>
      </w:tr>
    </w:tbl>
    <w:p w14:paraId="040F64DF" w14:textId="6578DF86" w:rsidR="00007371" w:rsidRDefault="000F5769" w:rsidP="00254BA3">
      <w:r>
        <w:lastRenderedPageBreak/>
        <w:t>Given the agreements reached in RAN5 and considering that full 3D scans are the baseline for Release 15 testing regardless of NTC or ETC, it is proposed to keep the full 3D scans the default approach for BP searches and have RAN5 consider partial scans based on vendor declarations at a later time. Since vendor declarations are defined in RAN5</w:t>
      </w:r>
      <w:r w:rsidR="00E15940">
        <w:t xml:space="preserve"> </w:t>
      </w:r>
      <w:r w:rsidR="00E15940">
        <w:fldChar w:fldCharType="begin"/>
      </w:r>
      <w:r w:rsidR="00E15940">
        <w:instrText xml:space="preserve"> REF _Ref67495664 \w \h </w:instrText>
      </w:r>
      <w:r w:rsidR="00E15940">
        <w:fldChar w:fldCharType="separate"/>
      </w:r>
      <w:r w:rsidR="00D73046">
        <w:t>[9]</w:t>
      </w:r>
      <w:r w:rsidR="00E15940">
        <w:fldChar w:fldCharType="end"/>
      </w:r>
      <w:r>
        <w:t xml:space="preserve">, it makes the most sense for RAN5 to lead those partial surface beam peak search efforts for ETC. </w:t>
      </w:r>
    </w:p>
    <w:p w14:paraId="5EDA6EB3" w14:textId="42F8C226" w:rsidR="000F5769" w:rsidRDefault="000F5769" w:rsidP="000F5769">
      <w:pPr>
        <w:pStyle w:val="Caption"/>
      </w:pPr>
      <w:bookmarkStart w:id="9" w:name="_Ref67512239"/>
      <w:r>
        <w:t xml:space="preserve">Proposal </w:t>
      </w:r>
      <w:r>
        <w:fldChar w:fldCharType="begin"/>
      </w:r>
      <w:r>
        <w:instrText xml:space="preserve"> SEQ Proposal \* ARABIC </w:instrText>
      </w:r>
      <w:r>
        <w:fldChar w:fldCharType="separate"/>
      </w:r>
      <w:r w:rsidR="00D73046">
        <w:rPr>
          <w:noProof/>
        </w:rPr>
        <w:t>1</w:t>
      </w:r>
      <w:r>
        <w:fldChar w:fldCharType="end"/>
      </w:r>
      <w:r>
        <w:t>: Consider full 3D scans the default approach for BP searches and have RAN5 consider partial scans based on vendor declarations at a later time</w:t>
      </w:r>
      <w:bookmarkEnd w:id="9"/>
    </w:p>
    <w:p w14:paraId="596FB861" w14:textId="19CF66AF" w:rsidR="00574808" w:rsidRDefault="00574808" w:rsidP="00574808">
      <w:pPr>
        <w:pStyle w:val="Caption"/>
      </w:pPr>
      <w:bookmarkStart w:id="10" w:name="_Ref61527356"/>
      <w:r>
        <w:t xml:space="preserve">Proposal </w:t>
      </w:r>
      <w:r>
        <w:fldChar w:fldCharType="begin"/>
      </w:r>
      <w:r>
        <w:instrText xml:space="preserve"> SEQ Proposal \* ARABIC </w:instrText>
      </w:r>
      <w:r>
        <w:fldChar w:fldCharType="separate"/>
      </w:r>
      <w:r w:rsidR="00D73046">
        <w:rPr>
          <w:noProof/>
        </w:rPr>
        <w:t>2</w:t>
      </w:r>
      <w:r>
        <w:fldChar w:fldCharType="end"/>
      </w:r>
      <w:r>
        <w:t xml:space="preserve">: RAN4 should assume that ETC testing is feasible from a testability perspective for </w:t>
      </w:r>
      <w:r w:rsidRPr="00E6696F">
        <w:t>all FR2 UE RF test cas</w:t>
      </w:r>
      <w:r>
        <w:t>es</w:t>
      </w:r>
      <w:bookmarkEnd w:id="10"/>
    </w:p>
    <w:p w14:paraId="5C353C58" w14:textId="77E13254" w:rsidR="00574808" w:rsidRDefault="00254BA3" w:rsidP="00254BA3">
      <w:r>
        <w:t xml:space="preserve">Accordingly, the restrictions in 38.101-2 </w:t>
      </w:r>
      <w:r>
        <w:fldChar w:fldCharType="begin"/>
      </w:r>
      <w:r>
        <w:instrText xml:space="preserve"> REF _Ref61527153 \w \h </w:instrText>
      </w:r>
      <w:r>
        <w:fldChar w:fldCharType="separate"/>
      </w:r>
      <w:r w:rsidR="00D73046">
        <w:t>[12]</w:t>
      </w:r>
      <w:r>
        <w:fldChar w:fldCharType="end"/>
      </w:r>
      <w:r>
        <w:t xml:space="preserve"> that </w:t>
      </w:r>
      <w:r w:rsidRPr="00B2291B">
        <w:t>UE EIRP and EIS spherical coverage, Power control, EVM, and UE beam correspondence</w:t>
      </w:r>
      <w:r>
        <w:t xml:space="preserve"> are not testable </w:t>
      </w:r>
      <w:r>
        <w:fldChar w:fldCharType="begin"/>
      </w:r>
      <w:r>
        <w:instrText xml:space="preserve"> REF _Ref61527218 \w \h </w:instrText>
      </w:r>
      <w:r>
        <w:fldChar w:fldCharType="separate"/>
      </w:r>
      <w:r w:rsidR="00D73046">
        <w:t>[13]</w:t>
      </w:r>
      <w:r>
        <w:fldChar w:fldCharType="end"/>
      </w:r>
      <w:r>
        <w:t xml:space="preserve"> should be revised as the ETC testability has been confirmed now</w:t>
      </w:r>
      <w:r w:rsidR="00574808">
        <w:t xml:space="preserve">. Additionally, applying ETC to FR2 test cases which are applicable to ETC in FR1 should be considered as part of Release 15 maintenance </w:t>
      </w:r>
      <w:r w:rsidR="00574808">
        <w:fldChar w:fldCharType="begin"/>
      </w:r>
      <w:r w:rsidR="00574808">
        <w:instrText xml:space="preserve"> REF _Ref67496299 \w \h </w:instrText>
      </w:r>
      <w:r w:rsidR="00574808">
        <w:fldChar w:fldCharType="separate"/>
      </w:r>
      <w:r w:rsidR="00D73046">
        <w:t>[10]</w:t>
      </w:r>
      <w:r w:rsidR="00574808">
        <w:fldChar w:fldCharType="end"/>
      </w:r>
      <w:r w:rsidR="00574808">
        <w:t xml:space="preserve"> and should be addressed in RAN4#99</w:t>
      </w:r>
      <w:r w:rsidR="002F6A68">
        <w:t>-e</w:t>
      </w:r>
      <w:r w:rsidR="00574808">
        <w:t xml:space="preserve">. </w:t>
      </w:r>
    </w:p>
    <w:p w14:paraId="1B6038A7" w14:textId="275E7E0D" w:rsidR="00254BA3" w:rsidRDefault="00574808" w:rsidP="00574808">
      <w:pPr>
        <w:pStyle w:val="Caption"/>
      </w:pPr>
      <w:bookmarkStart w:id="11" w:name="_Ref67512238"/>
      <w:r>
        <w:t xml:space="preserve">Observation </w:t>
      </w:r>
      <w:r>
        <w:fldChar w:fldCharType="begin"/>
      </w:r>
      <w:r>
        <w:instrText xml:space="preserve"> SEQ Observation \* ARABIC </w:instrText>
      </w:r>
      <w:r>
        <w:fldChar w:fldCharType="separate"/>
      </w:r>
      <w:r w:rsidR="00D73046">
        <w:rPr>
          <w:noProof/>
        </w:rPr>
        <w:t>3</w:t>
      </w:r>
      <w:r>
        <w:fldChar w:fldCharType="end"/>
      </w:r>
      <w:r>
        <w:t xml:space="preserve">: The restrictions in 38.101-2 that </w:t>
      </w:r>
      <w:r w:rsidRPr="00B2291B">
        <w:t>UE EIRP and EIS spherical coverage, Power control, EVM, and UE beam correspondence</w:t>
      </w:r>
      <w:r>
        <w:t xml:space="preserve"> are not testable should be revised and test cases applicable to ETC in FR1 should be considered applicable to ETC in FR2 as part of Release 15 maintenance.</w:t>
      </w:r>
      <w:bookmarkEnd w:id="11"/>
      <w:r>
        <w:t xml:space="preserve"> </w:t>
      </w:r>
    </w:p>
    <w:p w14:paraId="01DF7A3A" w14:textId="5F5FCDEA" w:rsidR="00574808" w:rsidRDefault="00574808" w:rsidP="00574808">
      <w:r>
        <w:t xml:space="preserve">With regards to the temperature tolerance, the WF from RAN4#98-e </w:t>
      </w:r>
      <w:r w:rsidR="00E1557B">
        <w:fldChar w:fldCharType="begin"/>
      </w:r>
      <w:r w:rsidR="00E1557B">
        <w:instrText xml:space="preserve"> REF _Ref67490861 \w \h </w:instrText>
      </w:r>
      <w:r w:rsidR="00E1557B">
        <w:fldChar w:fldCharType="separate"/>
      </w:r>
      <w:r w:rsidR="00E1557B">
        <w:t>[8]</w:t>
      </w:r>
      <w:r w:rsidR="00E1557B">
        <w:fldChar w:fldCharType="end"/>
      </w:r>
      <w:r w:rsidR="00E1557B">
        <w:t xml:space="preserve"> </w:t>
      </w:r>
      <w:r>
        <w:t>captured</w:t>
      </w:r>
      <w:r w:rsidR="003A7B13">
        <w:t xml:space="preserve"> the following</w:t>
      </w:r>
    </w:p>
    <w:tbl>
      <w:tblPr>
        <w:tblStyle w:val="TableGrid"/>
        <w:tblW w:w="0" w:type="auto"/>
        <w:tblLook w:val="04A0" w:firstRow="1" w:lastRow="0" w:firstColumn="1" w:lastColumn="0" w:noHBand="0" w:noVBand="1"/>
      </w:tblPr>
      <w:tblGrid>
        <w:gridCol w:w="9631"/>
      </w:tblGrid>
      <w:tr w:rsidR="00574808" w14:paraId="04234FB2" w14:textId="77777777" w:rsidTr="00574808">
        <w:tc>
          <w:tcPr>
            <w:tcW w:w="9631" w:type="dxa"/>
          </w:tcPr>
          <w:p w14:paraId="1B6DEEE2" w14:textId="77777777" w:rsidR="00574808" w:rsidRPr="00574808" w:rsidRDefault="00574808" w:rsidP="00574808">
            <w:pPr>
              <w:numPr>
                <w:ilvl w:val="0"/>
                <w:numId w:val="43"/>
              </w:numPr>
              <w:rPr>
                <w:lang w:val="en-US"/>
              </w:rPr>
            </w:pPr>
            <w:r w:rsidRPr="00574808">
              <w:rPr>
                <w:lang w:val="en-US"/>
              </w:rPr>
              <w:t>RAN4 agrees to define a temperature tolerance for FR2 ETC system. Several aspects need to consider:</w:t>
            </w:r>
          </w:p>
          <w:p w14:paraId="637225B2" w14:textId="77777777" w:rsidR="00574808" w:rsidRPr="00574808" w:rsidRDefault="00574808" w:rsidP="00574808">
            <w:pPr>
              <w:numPr>
                <w:ilvl w:val="1"/>
                <w:numId w:val="43"/>
              </w:numPr>
              <w:rPr>
                <w:lang w:val="en-US"/>
              </w:rPr>
            </w:pPr>
            <w:r w:rsidRPr="00574808">
              <w:rPr>
                <w:lang w:val="en-US"/>
              </w:rPr>
              <w:t xml:space="preserve">an accuracy of temperature control by an air conditioner </w:t>
            </w:r>
          </w:p>
          <w:p w14:paraId="2D1D1673" w14:textId="77777777" w:rsidR="00574808" w:rsidRPr="00574808" w:rsidRDefault="00574808" w:rsidP="00574808">
            <w:pPr>
              <w:numPr>
                <w:ilvl w:val="1"/>
                <w:numId w:val="43"/>
              </w:numPr>
              <w:rPr>
                <w:lang w:val="en-US"/>
              </w:rPr>
            </w:pPr>
            <w:r w:rsidRPr="00574808">
              <w:rPr>
                <w:lang w:val="en-US"/>
              </w:rPr>
              <w:t xml:space="preserve">accuracy of a thermocouple to measure a temperature in the ETC enclosure </w:t>
            </w:r>
          </w:p>
          <w:p w14:paraId="4FF30C1F" w14:textId="77777777" w:rsidR="00574808" w:rsidRPr="00574808" w:rsidRDefault="00574808" w:rsidP="00574808">
            <w:pPr>
              <w:numPr>
                <w:ilvl w:val="0"/>
                <w:numId w:val="43"/>
              </w:numPr>
              <w:rPr>
                <w:lang w:val="en-US"/>
              </w:rPr>
            </w:pPr>
            <w:r w:rsidRPr="00574808">
              <w:rPr>
                <w:lang w:val="en-US"/>
              </w:rPr>
              <w:t>The value of temperature tolerance is FFS.</w:t>
            </w:r>
          </w:p>
          <w:p w14:paraId="3A24F301" w14:textId="77777777" w:rsidR="00574808" w:rsidRPr="00574808" w:rsidRDefault="00574808" w:rsidP="00574808">
            <w:pPr>
              <w:numPr>
                <w:ilvl w:val="1"/>
                <w:numId w:val="43"/>
              </w:numPr>
              <w:rPr>
                <w:lang w:val="en-US"/>
              </w:rPr>
            </w:pPr>
            <w:r w:rsidRPr="00574808">
              <w:rPr>
                <w:lang w:val="en-US"/>
              </w:rPr>
              <w:t>[+/- 4] degrees Celsius tolerance is the starting point</w:t>
            </w:r>
          </w:p>
          <w:p w14:paraId="29322788" w14:textId="6481EF58" w:rsidR="00574808" w:rsidRPr="00574808" w:rsidRDefault="00574808" w:rsidP="00574808">
            <w:pPr>
              <w:numPr>
                <w:ilvl w:val="1"/>
                <w:numId w:val="43"/>
              </w:numPr>
              <w:rPr>
                <w:lang w:val="en-US"/>
              </w:rPr>
            </w:pPr>
            <w:r w:rsidRPr="00574808">
              <w:rPr>
                <w:lang w:val="en-US"/>
              </w:rPr>
              <w:t>Test only can be executed under target temperature within the tolerance</w:t>
            </w:r>
          </w:p>
        </w:tc>
      </w:tr>
    </w:tbl>
    <w:p w14:paraId="2445BE40" w14:textId="0C17E6AF" w:rsidR="00574808" w:rsidRDefault="00574808" w:rsidP="00574808">
      <w:r>
        <w:t>It should be noted that temperature tolerances have traditionally been defined in RAN5</w:t>
      </w:r>
      <w:r w:rsidR="00301520">
        <w:t xml:space="preserve"> instead of RAN4</w:t>
      </w:r>
      <w:r>
        <w:t xml:space="preserve">, e.g., </w:t>
      </w:r>
      <w:r w:rsidR="00301520">
        <w:fldChar w:fldCharType="begin"/>
      </w:r>
      <w:r w:rsidR="00301520">
        <w:instrText xml:space="preserve"> REF _Ref67510098 \w \h </w:instrText>
      </w:r>
      <w:r w:rsidR="00301520">
        <w:fldChar w:fldCharType="separate"/>
      </w:r>
      <w:r w:rsidR="00D73046">
        <w:t>[11]</w:t>
      </w:r>
      <w:r w:rsidR="00301520">
        <w:fldChar w:fldCharType="end"/>
      </w:r>
    </w:p>
    <w:tbl>
      <w:tblPr>
        <w:tblStyle w:val="TableGrid"/>
        <w:tblW w:w="0" w:type="auto"/>
        <w:tblLook w:val="04A0" w:firstRow="1" w:lastRow="0" w:firstColumn="1" w:lastColumn="0" w:noHBand="0" w:noVBand="1"/>
      </w:tblPr>
      <w:tblGrid>
        <w:gridCol w:w="9631"/>
      </w:tblGrid>
      <w:tr w:rsidR="003A7B13" w14:paraId="107066A8" w14:textId="77777777" w:rsidTr="003A7B13">
        <w:tc>
          <w:tcPr>
            <w:tcW w:w="9631" w:type="dxa"/>
          </w:tcPr>
          <w:p w14:paraId="431EFBD8" w14:textId="77777777" w:rsidR="003A7B13" w:rsidRPr="004B5D5C" w:rsidRDefault="003A7B13" w:rsidP="003A7B13">
            <w:pPr>
              <w:pStyle w:val="Heading2"/>
            </w:pPr>
            <w:bookmarkStart w:id="12" w:name="_Toc27478773"/>
            <w:bookmarkStart w:id="13" w:name="_Toc36227487"/>
            <w:r w:rsidRPr="004B5D5C">
              <w:t>F.1.1</w:t>
            </w:r>
            <w:r w:rsidRPr="004B5D5C">
              <w:tab/>
            </w:r>
            <w:r w:rsidRPr="004B5D5C">
              <w:rPr>
                <w:lang w:eastAsia="sv-SE"/>
              </w:rPr>
              <w:t>Measurement of test environments</w:t>
            </w:r>
            <w:bookmarkEnd w:id="12"/>
            <w:bookmarkEnd w:id="13"/>
          </w:p>
          <w:p w14:paraId="16B06BE2" w14:textId="77777777" w:rsidR="003A7B13" w:rsidRPr="004B5D5C" w:rsidRDefault="003A7B13" w:rsidP="003A7B13">
            <w:pPr>
              <w:rPr>
                <w:lang w:eastAsia="sv-SE"/>
              </w:rPr>
            </w:pPr>
            <w:r w:rsidRPr="004B5D5C">
              <w:rPr>
                <w:lang w:eastAsia="sv-SE"/>
              </w:rPr>
              <w:t xml:space="preserve">The measurement accuracy of the </w:t>
            </w:r>
            <w:r w:rsidRPr="004B5D5C">
              <w:rPr>
                <w:lang w:eastAsia="ja-JP"/>
              </w:rPr>
              <w:t>UE</w:t>
            </w:r>
            <w:r w:rsidRPr="004B5D5C">
              <w:rPr>
                <w:lang w:eastAsia="sv-SE"/>
              </w:rPr>
              <w:t xml:space="preserve"> test environments defined in </w:t>
            </w:r>
            <w:r w:rsidRPr="004B5D5C">
              <w:rPr>
                <w:lang w:eastAsia="ja-JP"/>
              </w:rPr>
              <w:t>TS 38.508-1 [5] subclause 4.1</w:t>
            </w:r>
            <w:r w:rsidRPr="004B5D5C">
              <w:rPr>
                <w:lang w:eastAsia="sv-SE"/>
              </w:rPr>
              <w:t>, Test environments shall be</w:t>
            </w:r>
          </w:p>
          <w:p w14:paraId="09276B7C" w14:textId="77777777" w:rsidR="003A7B13" w:rsidRPr="004B5D5C" w:rsidRDefault="003A7B13" w:rsidP="003A7B13">
            <w:pPr>
              <w:pStyle w:val="B1"/>
              <w:rPr>
                <w:snapToGrid w:val="0"/>
                <w:lang w:eastAsia="sv-SE"/>
              </w:rPr>
            </w:pPr>
            <w:r w:rsidRPr="004B5D5C">
              <w:rPr>
                <w:snapToGrid w:val="0"/>
                <w:lang w:eastAsia="sv-SE"/>
              </w:rPr>
              <w:t>-</w:t>
            </w:r>
            <w:r w:rsidRPr="004B5D5C">
              <w:rPr>
                <w:snapToGrid w:val="0"/>
                <w:lang w:eastAsia="sv-SE"/>
              </w:rPr>
              <w:tab/>
              <w:t>Pressure</w:t>
            </w:r>
            <w:r w:rsidRPr="004B5D5C">
              <w:rPr>
                <w:snapToGrid w:val="0"/>
                <w:lang w:eastAsia="sv-SE"/>
              </w:rPr>
              <w:tab/>
            </w:r>
            <w:r w:rsidRPr="004B5D5C">
              <w:rPr>
                <w:snapToGrid w:val="0"/>
                <w:lang w:eastAsia="sv-SE"/>
              </w:rPr>
              <w:tab/>
            </w:r>
            <w:r w:rsidRPr="004B5D5C">
              <w:rPr>
                <w:snapToGrid w:val="0"/>
                <w:lang w:eastAsia="sv-SE"/>
              </w:rPr>
              <w:tab/>
            </w:r>
            <w:r w:rsidRPr="004B5D5C">
              <w:rPr>
                <w:snapToGrid w:val="0"/>
                <w:lang w:eastAsia="sv-SE"/>
              </w:rPr>
              <w:tab/>
            </w:r>
            <w:r w:rsidRPr="004B5D5C">
              <w:rPr>
                <w:rFonts w:ascii="Symbol" w:hAnsi="Symbol"/>
                <w:snapToGrid w:val="0"/>
                <w:lang w:eastAsia="sv-SE"/>
              </w:rPr>
              <w:t></w:t>
            </w:r>
            <w:r w:rsidRPr="004B5D5C">
              <w:rPr>
                <w:snapToGrid w:val="0"/>
                <w:lang w:eastAsia="sv-SE"/>
              </w:rPr>
              <w:t>5 kPa.</w:t>
            </w:r>
          </w:p>
          <w:p w14:paraId="4853383B" w14:textId="77777777" w:rsidR="003A7B13" w:rsidRPr="004B5D5C" w:rsidRDefault="003A7B13" w:rsidP="003A7B13">
            <w:pPr>
              <w:pStyle w:val="B1"/>
              <w:rPr>
                <w:snapToGrid w:val="0"/>
                <w:lang w:eastAsia="sv-SE"/>
              </w:rPr>
            </w:pPr>
            <w:r w:rsidRPr="004B5D5C">
              <w:rPr>
                <w:snapToGrid w:val="0"/>
                <w:lang w:eastAsia="sv-SE"/>
              </w:rPr>
              <w:t>-</w:t>
            </w:r>
            <w:r w:rsidRPr="004B5D5C">
              <w:rPr>
                <w:snapToGrid w:val="0"/>
                <w:lang w:eastAsia="sv-SE"/>
              </w:rPr>
              <w:tab/>
            </w:r>
            <w:r w:rsidRPr="004B5D5C">
              <w:rPr>
                <w:snapToGrid w:val="0"/>
              </w:rPr>
              <w:t>Temperature</w:t>
            </w:r>
            <w:r w:rsidRPr="004B5D5C">
              <w:rPr>
                <w:snapToGrid w:val="0"/>
              </w:rPr>
              <w:tab/>
            </w:r>
            <w:r w:rsidRPr="004B5D5C">
              <w:rPr>
                <w:snapToGrid w:val="0"/>
              </w:rPr>
              <w:tab/>
            </w:r>
            <w:r w:rsidRPr="004B5D5C">
              <w:rPr>
                <w:snapToGrid w:val="0"/>
              </w:rPr>
              <w:tab/>
            </w:r>
            <w:r w:rsidRPr="004B5D5C">
              <w:rPr>
                <w:rFonts w:ascii="Symbol" w:hAnsi="Symbol"/>
                <w:snapToGrid w:val="0"/>
              </w:rPr>
              <w:t></w:t>
            </w:r>
            <w:r w:rsidRPr="004B5D5C">
              <w:rPr>
                <w:snapToGrid w:val="0"/>
              </w:rPr>
              <w:t>2 degrees.</w:t>
            </w:r>
          </w:p>
          <w:p w14:paraId="3BA11483" w14:textId="77777777" w:rsidR="003A7B13" w:rsidRPr="004B5D5C" w:rsidRDefault="003A7B13" w:rsidP="003A7B13">
            <w:pPr>
              <w:pStyle w:val="B1"/>
              <w:rPr>
                <w:snapToGrid w:val="0"/>
                <w:lang w:eastAsia="sv-SE"/>
              </w:rPr>
            </w:pPr>
            <w:r w:rsidRPr="004B5D5C">
              <w:rPr>
                <w:snapToGrid w:val="0"/>
                <w:lang w:eastAsia="sv-SE"/>
              </w:rPr>
              <w:t>-</w:t>
            </w:r>
            <w:r w:rsidRPr="004B5D5C">
              <w:rPr>
                <w:snapToGrid w:val="0"/>
                <w:lang w:eastAsia="sv-SE"/>
              </w:rPr>
              <w:tab/>
            </w:r>
            <w:r w:rsidRPr="004B5D5C">
              <w:rPr>
                <w:snapToGrid w:val="0"/>
              </w:rPr>
              <w:t>Relative Humidity</w:t>
            </w:r>
            <w:r w:rsidRPr="004B5D5C">
              <w:rPr>
                <w:snapToGrid w:val="0"/>
              </w:rPr>
              <w:tab/>
            </w:r>
            <w:r w:rsidRPr="004B5D5C">
              <w:rPr>
                <w:rFonts w:ascii="Symbol" w:hAnsi="Symbol"/>
                <w:snapToGrid w:val="0"/>
              </w:rPr>
              <w:t></w:t>
            </w:r>
            <w:r w:rsidRPr="004B5D5C">
              <w:rPr>
                <w:snapToGrid w:val="0"/>
              </w:rPr>
              <w:t>5 %.</w:t>
            </w:r>
          </w:p>
          <w:p w14:paraId="2D9CC0B4" w14:textId="77777777" w:rsidR="003A7B13" w:rsidRPr="004B5D5C" w:rsidRDefault="003A7B13" w:rsidP="003A7B13">
            <w:pPr>
              <w:pStyle w:val="B1"/>
              <w:rPr>
                <w:snapToGrid w:val="0"/>
                <w:lang w:eastAsia="sv-SE"/>
              </w:rPr>
            </w:pPr>
            <w:r w:rsidRPr="004B5D5C">
              <w:rPr>
                <w:snapToGrid w:val="0"/>
                <w:lang w:eastAsia="sv-SE"/>
              </w:rPr>
              <w:t>-</w:t>
            </w:r>
            <w:r w:rsidRPr="004B5D5C">
              <w:rPr>
                <w:snapToGrid w:val="0"/>
                <w:lang w:eastAsia="sv-SE"/>
              </w:rPr>
              <w:tab/>
            </w:r>
            <w:r w:rsidRPr="004B5D5C">
              <w:rPr>
                <w:snapToGrid w:val="0"/>
              </w:rPr>
              <w:t>DC Voltage</w:t>
            </w:r>
            <w:r w:rsidRPr="004B5D5C">
              <w:rPr>
                <w:snapToGrid w:val="0"/>
              </w:rPr>
              <w:tab/>
            </w:r>
            <w:r w:rsidRPr="004B5D5C">
              <w:rPr>
                <w:snapToGrid w:val="0"/>
              </w:rPr>
              <w:tab/>
            </w:r>
            <w:r w:rsidRPr="004B5D5C">
              <w:rPr>
                <w:snapToGrid w:val="0"/>
              </w:rPr>
              <w:tab/>
            </w:r>
            <w:r w:rsidRPr="004B5D5C">
              <w:rPr>
                <w:rFonts w:ascii="Symbol" w:hAnsi="Symbol"/>
                <w:snapToGrid w:val="0"/>
              </w:rPr>
              <w:t></w:t>
            </w:r>
            <w:r w:rsidRPr="004B5D5C">
              <w:rPr>
                <w:snapToGrid w:val="0"/>
              </w:rPr>
              <w:t>1,0 %.</w:t>
            </w:r>
          </w:p>
          <w:p w14:paraId="71998E6E" w14:textId="77777777" w:rsidR="003A7B13" w:rsidRPr="004B5D5C" w:rsidRDefault="003A7B13" w:rsidP="003A7B13">
            <w:pPr>
              <w:pStyle w:val="B1"/>
              <w:rPr>
                <w:snapToGrid w:val="0"/>
                <w:lang w:eastAsia="sv-SE"/>
              </w:rPr>
            </w:pPr>
            <w:r w:rsidRPr="004B5D5C">
              <w:rPr>
                <w:snapToGrid w:val="0"/>
                <w:lang w:eastAsia="sv-SE"/>
              </w:rPr>
              <w:t>-</w:t>
            </w:r>
            <w:r w:rsidRPr="004B5D5C">
              <w:rPr>
                <w:snapToGrid w:val="0"/>
                <w:lang w:eastAsia="sv-SE"/>
              </w:rPr>
              <w:tab/>
            </w:r>
            <w:r w:rsidRPr="004B5D5C">
              <w:rPr>
                <w:snapToGrid w:val="0"/>
              </w:rPr>
              <w:t>AC Voltage</w:t>
            </w:r>
            <w:r w:rsidRPr="004B5D5C">
              <w:rPr>
                <w:snapToGrid w:val="0"/>
              </w:rPr>
              <w:tab/>
            </w:r>
            <w:r w:rsidRPr="004B5D5C">
              <w:rPr>
                <w:snapToGrid w:val="0"/>
              </w:rPr>
              <w:tab/>
            </w:r>
            <w:r w:rsidRPr="004B5D5C">
              <w:rPr>
                <w:snapToGrid w:val="0"/>
              </w:rPr>
              <w:tab/>
            </w:r>
            <w:r w:rsidRPr="004B5D5C">
              <w:rPr>
                <w:rFonts w:ascii="Symbol" w:hAnsi="Symbol"/>
                <w:snapToGrid w:val="0"/>
              </w:rPr>
              <w:t></w:t>
            </w:r>
            <w:r w:rsidRPr="004B5D5C">
              <w:rPr>
                <w:snapToGrid w:val="0"/>
              </w:rPr>
              <w:t>1,5 %.</w:t>
            </w:r>
          </w:p>
          <w:p w14:paraId="2AFA1862" w14:textId="77777777" w:rsidR="003A7B13" w:rsidRPr="004B5D5C" w:rsidRDefault="003A7B13" w:rsidP="003A7B13">
            <w:pPr>
              <w:pStyle w:val="B1"/>
              <w:rPr>
                <w:snapToGrid w:val="0"/>
                <w:lang w:eastAsia="sv-SE"/>
              </w:rPr>
            </w:pPr>
            <w:r w:rsidRPr="004B5D5C">
              <w:rPr>
                <w:snapToGrid w:val="0"/>
                <w:lang w:eastAsia="sv-SE"/>
              </w:rPr>
              <w:t>-</w:t>
            </w:r>
            <w:r w:rsidRPr="004B5D5C">
              <w:rPr>
                <w:snapToGrid w:val="0"/>
                <w:lang w:eastAsia="sv-SE"/>
              </w:rPr>
              <w:tab/>
            </w:r>
            <w:r w:rsidRPr="004B5D5C">
              <w:rPr>
                <w:snapToGrid w:val="0"/>
              </w:rPr>
              <w:t>Vibration</w:t>
            </w:r>
            <w:r w:rsidRPr="004B5D5C">
              <w:rPr>
                <w:snapToGrid w:val="0"/>
              </w:rPr>
              <w:tab/>
            </w:r>
            <w:r w:rsidRPr="004B5D5C">
              <w:rPr>
                <w:snapToGrid w:val="0"/>
              </w:rPr>
              <w:tab/>
            </w:r>
            <w:r w:rsidRPr="004B5D5C">
              <w:rPr>
                <w:snapToGrid w:val="0"/>
              </w:rPr>
              <w:tab/>
            </w:r>
            <w:r w:rsidRPr="004B5D5C">
              <w:rPr>
                <w:snapToGrid w:val="0"/>
              </w:rPr>
              <w:tab/>
              <w:t>10 %.</w:t>
            </w:r>
          </w:p>
          <w:p w14:paraId="67AA6EFA" w14:textId="521A5439" w:rsidR="003A7B13" w:rsidRDefault="003A7B13" w:rsidP="00301520">
            <w:pPr>
              <w:pStyle w:val="B1"/>
            </w:pPr>
            <w:r w:rsidRPr="004B5D5C">
              <w:rPr>
                <w:snapToGrid w:val="0"/>
                <w:lang w:eastAsia="sv-SE"/>
              </w:rPr>
              <w:t>-</w:t>
            </w:r>
            <w:r w:rsidRPr="004B5D5C">
              <w:rPr>
                <w:snapToGrid w:val="0"/>
                <w:lang w:eastAsia="sv-SE"/>
              </w:rPr>
              <w:tab/>
            </w:r>
            <w:r w:rsidRPr="004B5D5C">
              <w:rPr>
                <w:snapToGrid w:val="0"/>
              </w:rPr>
              <w:t>Vibration frequency</w:t>
            </w:r>
            <w:r w:rsidRPr="004B5D5C">
              <w:rPr>
                <w:snapToGrid w:val="0"/>
              </w:rPr>
              <w:tab/>
              <w:t>0,1 Hz.</w:t>
            </w:r>
          </w:p>
        </w:tc>
      </w:tr>
    </w:tbl>
    <w:p w14:paraId="4E48B5AE" w14:textId="5503C436" w:rsidR="00185F1A" w:rsidRDefault="00185F1A" w:rsidP="00574808"/>
    <w:p w14:paraId="2461C278" w14:textId="2F7C3212" w:rsidR="00A1248A" w:rsidRPr="00A1248A" w:rsidRDefault="00A1248A" w:rsidP="00A1248A">
      <w:bookmarkStart w:id="14" w:name="_Hlk67569162"/>
      <w:bookmarkStart w:id="15" w:name="_Hlk67575719"/>
      <w:r w:rsidRPr="003778A3">
        <w:t xml:space="preserve">Based on a review of commercially available thermocouples suitable for integration into ETC enclosures, a temperature accuracy of </w:t>
      </w:r>
      <w:bookmarkStart w:id="16" w:name="_Hlk67569156"/>
      <w:r w:rsidRPr="003778A3">
        <w:t>±1</w:t>
      </w:r>
      <w:r w:rsidRPr="003778A3">
        <w:rPr>
          <w:vertAlign w:val="superscript"/>
        </w:rPr>
        <w:t>o</w:t>
      </w:r>
      <w:r w:rsidRPr="003778A3">
        <w:t xml:space="preserve">C </w:t>
      </w:r>
      <w:bookmarkEnd w:id="16"/>
      <w:r w:rsidRPr="003778A3">
        <w:t>is feasible. Since the temperature control unit (TCU) typically has an accuracy of ±1</w:t>
      </w:r>
      <w:r w:rsidRPr="003778A3">
        <w:rPr>
          <w:vertAlign w:val="superscript"/>
        </w:rPr>
        <w:t>o</w:t>
      </w:r>
      <w:r w:rsidRPr="003778A3">
        <w:t xml:space="preserve">C </w:t>
      </w:r>
      <w:r w:rsidR="004D684C" w:rsidRPr="003778A3">
        <w:t xml:space="preserve">and </w:t>
      </w:r>
      <w:r w:rsidR="00462314" w:rsidRPr="003778A3">
        <w:t>given the ETC enclosure design trade-offs necessary to optimize RF transparency over thermal insulation, additional thermal leakage will occur and</w:t>
      </w:r>
      <w:r w:rsidR="004D684C" w:rsidRPr="003778A3">
        <w:t xml:space="preserve"> </w:t>
      </w:r>
      <w:r w:rsidRPr="003778A3">
        <w:t xml:space="preserve">some margin </w:t>
      </w:r>
      <w:r w:rsidR="004D684C" w:rsidRPr="003778A3">
        <w:t xml:space="preserve">should be </w:t>
      </w:r>
      <w:r w:rsidR="002F6A68" w:rsidRPr="003778A3">
        <w:t xml:space="preserve">considered </w:t>
      </w:r>
      <w:r w:rsidRPr="003778A3">
        <w:t xml:space="preserve">to prevent the test cases from pausing frequently, </w:t>
      </w:r>
      <w:r w:rsidR="002F6A68" w:rsidRPr="003778A3">
        <w:t xml:space="preserve">i.e., </w:t>
      </w:r>
      <w:r w:rsidRPr="003778A3">
        <w:t xml:space="preserve">it is </w:t>
      </w:r>
      <w:r w:rsidRPr="00A1248A">
        <w:lastRenderedPageBreak/>
        <w:t>proposed to define the temperature tolerance of ±4</w:t>
      </w:r>
      <w:r w:rsidRPr="00A1248A">
        <w:rPr>
          <w:vertAlign w:val="superscript"/>
        </w:rPr>
        <w:t>o</w:t>
      </w:r>
      <w:r w:rsidRPr="00A1248A">
        <w:t xml:space="preserve">C for the </w:t>
      </w:r>
      <w:r w:rsidR="002F6A68">
        <w:t xml:space="preserve">ETC </w:t>
      </w:r>
      <w:r w:rsidRPr="00A1248A">
        <w:t>test cases</w:t>
      </w:r>
      <w:r w:rsidR="002F6A68">
        <w:t>. T</w:t>
      </w:r>
      <w:r w:rsidRPr="00A1248A">
        <w:t xml:space="preserve">he test </w:t>
      </w:r>
      <w:r w:rsidR="002F6A68">
        <w:t xml:space="preserve">case </w:t>
      </w:r>
      <w:r w:rsidRPr="00A1248A">
        <w:t xml:space="preserve">can execute only when the measured temperature inside the ETC enclosure is within that tolerance at the target temperature and the test must be paused when the temperature is outside the tolerance. </w:t>
      </w:r>
    </w:p>
    <w:p w14:paraId="2B05A3DF" w14:textId="0C01DD39" w:rsidR="00254BA3" w:rsidRPr="00B871B2" w:rsidRDefault="00254BA3" w:rsidP="0023286D">
      <w:pPr>
        <w:pStyle w:val="Caption"/>
      </w:pPr>
      <w:bookmarkStart w:id="17" w:name="_Ref67512240"/>
      <w:bookmarkStart w:id="18" w:name="_Ref61527357"/>
      <w:bookmarkEnd w:id="14"/>
      <w:bookmarkEnd w:id="15"/>
      <w:r>
        <w:t xml:space="preserve">Proposal </w:t>
      </w:r>
      <w:r>
        <w:fldChar w:fldCharType="begin"/>
      </w:r>
      <w:r>
        <w:instrText xml:space="preserve"> SEQ Proposal \* ARABIC </w:instrText>
      </w:r>
      <w:r>
        <w:fldChar w:fldCharType="separate"/>
      </w:r>
      <w:r w:rsidR="00D73046">
        <w:rPr>
          <w:noProof/>
        </w:rPr>
        <w:t>3</w:t>
      </w:r>
      <w:r>
        <w:fldChar w:fldCharType="end"/>
      </w:r>
      <w:r>
        <w:t xml:space="preserve">: </w:t>
      </w:r>
      <w:r w:rsidR="00D73046">
        <w:t>Define the temperature tolerance to be ±4</w:t>
      </w:r>
      <w:r w:rsidR="00D73046" w:rsidRPr="007F2A17">
        <w:rPr>
          <w:vertAlign w:val="superscript"/>
        </w:rPr>
        <w:t>o</w:t>
      </w:r>
      <w:r w:rsidR="00D73046">
        <w:t xml:space="preserve">C as the RAN4 recommendation and </w:t>
      </w:r>
      <w:r w:rsidR="003778A3">
        <w:t>inform</w:t>
      </w:r>
      <w:r w:rsidR="00D73046">
        <w:t xml:space="preserve"> RAN5 </w:t>
      </w:r>
      <w:r w:rsidR="003778A3">
        <w:t>via an LS</w:t>
      </w:r>
      <w:r w:rsidR="00D73046">
        <w:t>.</w:t>
      </w:r>
      <w:bookmarkEnd w:id="17"/>
      <w:r w:rsidR="00D73046">
        <w:t xml:space="preserve"> </w:t>
      </w:r>
      <w:bookmarkEnd w:id="18"/>
    </w:p>
    <w:p w14:paraId="126C5DF5" w14:textId="77777777" w:rsidR="00254BA3" w:rsidRDefault="00254BA3" w:rsidP="00254BA3">
      <w:pPr>
        <w:pStyle w:val="Heading1"/>
        <w:ind w:left="567" w:hanging="567"/>
      </w:pPr>
      <w:r>
        <w:t>Conclusion</w:t>
      </w:r>
    </w:p>
    <w:p w14:paraId="625D3F77" w14:textId="77777777" w:rsidR="00254BA3" w:rsidRDefault="00254BA3" w:rsidP="00254BA3">
      <w:r>
        <w:t>The following observations and proposals were made in this contribution</w:t>
      </w:r>
    </w:p>
    <w:p w14:paraId="544A7572" w14:textId="068C54F9" w:rsidR="00254BA3" w:rsidRPr="003778A3" w:rsidRDefault="00D73046" w:rsidP="00254BA3">
      <w:pPr>
        <w:rPr>
          <w:b/>
          <w:bCs/>
        </w:rPr>
      </w:pPr>
      <w:r w:rsidRPr="003778A3">
        <w:rPr>
          <w:b/>
          <w:bCs/>
        </w:rPr>
        <w:fldChar w:fldCharType="begin"/>
      </w:r>
      <w:r w:rsidRPr="003778A3">
        <w:rPr>
          <w:b/>
          <w:bCs/>
        </w:rPr>
        <w:instrText xml:space="preserve"> REF _Ref67512236 \h  \* MERGEFORMAT </w:instrText>
      </w:r>
      <w:r w:rsidRPr="003778A3">
        <w:rPr>
          <w:b/>
          <w:bCs/>
        </w:rPr>
      </w:r>
      <w:r w:rsidRPr="003778A3">
        <w:rPr>
          <w:b/>
          <w:bCs/>
        </w:rPr>
        <w:fldChar w:fldCharType="separate"/>
      </w:r>
      <w:r w:rsidR="00BF32F6" w:rsidRPr="00BF32F6">
        <w:rPr>
          <w:b/>
          <w:bCs/>
        </w:rPr>
        <w:t xml:space="preserve">Observation </w:t>
      </w:r>
      <w:r w:rsidR="00BF32F6" w:rsidRPr="00BF32F6">
        <w:rPr>
          <w:b/>
          <w:bCs/>
          <w:noProof/>
        </w:rPr>
        <w:t>1</w:t>
      </w:r>
      <w:r w:rsidR="00BF32F6" w:rsidRPr="00BF32F6">
        <w:rPr>
          <w:b/>
          <w:bCs/>
        </w:rPr>
        <w:t>: The measurement uncertainty work on the MOP-EIRP and REFSENS-EIS test cases performed under ETC have been finalized</w:t>
      </w:r>
      <w:r w:rsidRPr="003778A3">
        <w:rPr>
          <w:b/>
          <w:bCs/>
        </w:rPr>
        <w:fldChar w:fldCharType="end"/>
      </w:r>
    </w:p>
    <w:p w14:paraId="43CF87C6" w14:textId="36899706" w:rsidR="00D73046" w:rsidRPr="003778A3" w:rsidRDefault="00D73046" w:rsidP="00254BA3">
      <w:pPr>
        <w:rPr>
          <w:b/>
          <w:bCs/>
        </w:rPr>
      </w:pPr>
      <w:r w:rsidRPr="003778A3">
        <w:rPr>
          <w:b/>
          <w:bCs/>
        </w:rPr>
        <w:fldChar w:fldCharType="begin"/>
      </w:r>
      <w:r w:rsidRPr="003778A3">
        <w:rPr>
          <w:b/>
          <w:bCs/>
        </w:rPr>
        <w:instrText xml:space="preserve"> REF _Ref67512237 \h  \* MERGEFORMAT </w:instrText>
      </w:r>
      <w:r w:rsidRPr="003778A3">
        <w:rPr>
          <w:b/>
          <w:bCs/>
        </w:rPr>
      </w:r>
      <w:r w:rsidRPr="003778A3">
        <w:rPr>
          <w:b/>
          <w:bCs/>
        </w:rPr>
        <w:fldChar w:fldCharType="separate"/>
      </w:r>
      <w:r w:rsidR="00BF32F6" w:rsidRPr="00BF32F6">
        <w:rPr>
          <w:b/>
          <w:bCs/>
        </w:rPr>
        <w:t xml:space="preserve">Observation </w:t>
      </w:r>
      <w:r w:rsidR="00BF32F6" w:rsidRPr="00BF32F6">
        <w:rPr>
          <w:b/>
          <w:bCs/>
          <w:noProof/>
        </w:rPr>
        <w:t>2</w:t>
      </w:r>
      <w:r w:rsidR="00BF32F6" w:rsidRPr="00BF32F6">
        <w:rPr>
          <w:b/>
          <w:bCs/>
        </w:rPr>
        <w:t>: ETC testing including full 3D beam peak searches can proceed as planned with</w:t>
      </w:r>
      <w:r w:rsidR="00BF32F6">
        <w:t xml:space="preserve"> Release 15</w:t>
      </w:r>
      <w:r w:rsidRPr="003778A3">
        <w:rPr>
          <w:b/>
          <w:bCs/>
        </w:rPr>
        <w:fldChar w:fldCharType="end"/>
      </w:r>
    </w:p>
    <w:p w14:paraId="47CFD455" w14:textId="746F6F54" w:rsidR="00D73046" w:rsidRPr="003778A3" w:rsidRDefault="00D73046" w:rsidP="00254BA3">
      <w:pPr>
        <w:rPr>
          <w:b/>
          <w:bCs/>
        </w:rPr>
      </w:pPr>
      <w:r w:rsidRPr="003778A3">
        <w:rPr>
          <w:b/>
          <w:bCs/>
        </w:rPr>
        <w:fldChar w:fldCharType="begin"/>
      </w:r>
      <w:r w:rsidRPr="003778A3">
        <w:rPr>
          <w:b/>
          <w:bCs/>
        </w:rPr>
        <w:instrText xml:space="preserve"> REF _Ref67512238 \h  \* MERGEFORMAT </w:instrText>
      </w:r>
      <w:r w:rsidRPr="003778A3">
        <w:rPr>
          <w:b/>
          <w:bCs/>
        </w:rPr>
      </w:r>
      <w:r w:rsidRPr="003778A3">
        <w:rPr>
          <w:b/>
          <w:bCs/>
        </w:rPr>
        <w:fldChar w:fldCharType="separate"/>
      </w:r>
      <w:r w:rsidR="00BF32F6" w:rsidRPr="00BF32F6">
        <w:rPr>
          <w:b/>
          <w:bCs/>
        </w:rPr>
        <w:t xml:space="preserve">Observation </w:t>
      </w:r>
      <w:r w:rsidR="00BF32F6" w:rsidRPr="00BF32F6">
        <w:rPr>
          <w:b/>
          <w:bCs/>
          <w:noProof/>
        </w:rPr>
        <w:t>3</w:t>
      </w:r>
      <w:r w:rsidR="00BF32F6" w:rsidRPr="00BF32F6">
        <w:rPr>
          <w:b/>
          <w:bCs/>
        </w:rPr>
        <w:t>: The restrictions in 38.101-2 that UE EIRP and EIS spherical coverage, Power control, EVM, and UE beam correspondence are not testable should be revised and test cases applicable to ETC in FR1 should be considered applicable to ETC in FR2 as part of Release 15 maintenance.</w:t>
      </w:r>
      <w:r w:rsidRPr="003778A3">
        <w:rPr>
          <w:b/>
          <w:bCs/>
        </w:rPr>
        <w:fldChar w:fldCharType="end"/>
      </w:r>
    </w:p>
    <w:p w14:paraId="4F792045" w14:textId="1C3F6DA7" w:rsidR="00D73046" w:rsidRPr="003778A3" w:rsidRDefault="00D73046" w:rsidP="00254BA3">
      <w:pPr>
        <w:rPr>
          <w:b/>
          <w:bCs/>
        </w:rPr>
      </w:pPr>
      <w:r w:rsidRPr="003778A3">
        <w:rPr>
          <w:b/>
          <w:bCs/>
        </w:rPr>
        <w:fldChar w:fldCharType="begin"/>
      </w:r>
      <w:r w:rsidRPr="003778A3">
        <w:rPr>
          <w:b/>
          <w:bCs/>
        </w:rPr>
        <w:instrText xml:space="preserve"> REF _Ref67512239 \h  \* MERGEFORMAT </w:instrText>
      </w:r>
      <w:r w:rsidRPr="003778A3">
        <w:rPr>
          <w:b/>
          <w:bCs/>
        </w:rPr>
      </w:r>
      <w:r w:rsidRPr="003778A3">
        <w:rPr>
          <w:b/>
          <w:bCs/>
        </w:rPr>
        <w:fldChar w:fldCharType="separate"/>
      </w:r>
      <w:r w:rsidR="00BF32F6" w:rsidRPr="00BF32F6">
        <w:rPr>
          <w:b/>
          <w:bCs/>
        </w:rPr>
        <w:t xml:space="preserve">Proposal </w:t>
      </w:r>
      <w:r w:rsidR="00BF32F6" w:rsidRPr="00BF32F6">
        <w:rPr>
          <w:b/>
          <w:bCs/>
          <w:noProof/>
        </w:rPr>
        <w:t>1</w:t>
      </w:r>
      <w:r w:rsidR="00BF32F6" w:rsidRPr="00BF32F6">
        <w:rPr>
          <w:b/>
          <w:bCs/>
        </w:rPr>
        <w:t xml:space="preserve">: Consider full 3D scans the default approach for BP searches and have RAN5 consider partial scans based on vendor declarations </w:t>
      </w:r>
      <w:proofErr w:type="gramStart"/>
      <w:r w:rsidR="00BF32F6" w:rsidRPr="00BF32F6">
        <w:rPr>
          <w:b/>
          <w:bCs/>
        </w:rPr>
        <w:t>at a later time</w:t>
      </w:r>
      <w:proofErr w:type="gramEnd"/>
      <w:r w:rsidRPr="003778A3">
        <w:rPr>
          <w:b/>
          <w:bCs/>
        </w:rPr>
        <w:fldChar w:fldCharType="end"/>
      </w:r>
    </w:p>
    <w:p w14:paraId="115B6ECB" w14:textId="0B5BDF6F" w:rsidR="00D73046" w:rsidRPr="003778A3" w:rsidRDefault="00D73046" w:rsidP="00254BA3">
      <w:pPr>
        <w:rPr>
          <w:b/>
          <w:bCs/>
        </w:rPr>
      </w:pPr>
      <w:r w:rsidRPr="003778A3">
        <w:rPr>
          <w:b/>
          <w:bCs/>
        </w:rPr>
        <w:fldChar w:fldCharType="begin"/>
      </w:r>
      <w:r w:rsidRPr="003778A3">
        <w:rPr>
          <w:b/>
          <w:bCs/>
        </w:rPr>
        <w:instrText xml:space="preserve"> REF _Ref61527356 \h  \* MERGEFORMAT </w:instrText>
      </w:r>
      <w:r w:rsidRPr="003778A3">
        <w:rPr>
          <w:b/>
          <w:bCs/>
        </w:rPr>
      </w:r>
      <w:r w:rsidRPr="003778A3">
        <w:rPr>
          <w:b/>
          <w:bCs/>
        </w:rPr>
        <w:fldChar w:fldCharType="separate"/>
      </w:r>
      <w:r w:rsidR="00BF32F6" w:rsidRPr="00BF32F6">
        <w:rPr>
          <w:b/>
          <w:bCs/>
        </w:rPr>
        <w:t xml:space="preserve">Proposal </w:t>
      </w:r>
      <w:r w:rsidR="00BF32F6" w:rsidRPr="00BF32F6">
        <w:rPr>
          <w:b/>
          <w:bCs/>
          <w:noProof/>
        </w:rPr>
        <w:t>2</w:t>
      </w:r>
      <w:r w:rsidR="00BF32F6" w:rsidRPr="00BF32F6">
        <w:rPr>
          <w:b/>
          <w:bCs/>
        </w:rPr>
        <w:t>: RAN4 should assume that ETC testing is feasible from a testability perspective for all FR2 UE RF test cases</w:t>
      </w:r>
      <w:r w:rsidRPr="003778A3">
        <w:rPr>
          <w:b/>
          <w:bCs/>
        </w:rPr>
        <w:fldChar w:fldCharType="end"/>
      </w:r>
    </w:p>
    <w:p w14:paraId="21CDF11F" w14:textId="0F453201" w:rsidR="00D73046" w:rsidRPr="003778A3" w:rsidRDefault="00D73046" w:rsidP="00254BA3">
      <w:pPr>
        <w:rPr>
          <w:b/>
          <w:bCs/>
        </w:rPr>
      </w:pPr>
      <w:r w:rsidRPr="003778A3">
        <w:rPr>
          <w:b/>
          <w:bCs/>
        </w:rPr>
        <w:fldChar w:fldCharType="begin"/>
      </w:r>
      <w:r w:rsidRPr="003778A3">
        <w:rPr>
          <w:b/>
          <w:bCs/>
        </w:rPr>
        <w:instrText xml:space="preserve"> REF _Ref67512240 \h  \* MERGEFORMAT </w:instrText>
      </w:r>
      <w:r w:rsidRPr="003778A3">
        <w:rPr>
          <w:b/>
          <w:bCs/>
        </w:rPr>
      </w:r>
      <w:r w:rsidRPr="003778A3">
        <w:rPr>
          <w:b/>
          <w:bCs/>
        </w:rPr>
        <w:fldChar w:fldCharType="separate"/>
      </w:r>
      <w:r w:rsidR="00BF32F6" w:rsidRPr="00BF32F6">
        <w:rPr>
          <w:b/>
          <w:bCs/>
        </w:rPr>
        <w:t xml:space="preserve">Proposal </w:t>
      </w:r>
      <w:r w:rsidR="00BF32F6" w:rsidRPr="00BF32F6">
        <w:rPr>
          <w:b/>
          <w:bCs/>
          <w:noProof/>
        </w:rPr>
        <w:t>3</w:t>
      </w:r>
      <w:r w:rsidR="00BF32F6" w:rsidRPr="00BF32F6">
        <w:rPr>
          <w:b/>
          <w:bCs/>
        </w:rPr>
        <w:t>: Define the temperature tolerance to be ±4oC as the RAN4 recommendation and inform RAN5 via an LS.</w:t>
      </w:r>
      <w:r w:rsidRPr="003778A3">
        <w:rPr>
          <w:b/>
          <w:bCs/>
        </w:rPr>
        <w:fldChar w:fldCharType="end"/>
      </w:r>
    </w:p>
    <w:p w14:paraId="47886E28" w14:textId="77777777" w:rsidR="00254BA3" w:rsidRDefault="00254BA3" w:rsidP="00254BA3">
      <w:pPr>
        <w:pStyle w:val="Heading1"/>
        <w:ind w:left="567" w:hanging="567"/>
      </w:pPr>
      <w:r>
        <w:t>References</w:t>
      </w:r>
    </w:p>
    <w:p w14:paraId="57F6C2E8" w14:textId="7608FC03" w:rsidR="00254BA3" w:rsidRDefault="00254BA3" w:rsidP="00254BA3">
      <w:pPr>
        <w:pStyle w:val="ListParagraph"/>
        <w:numPr>
          <w:ilvl w:val="0"/>
          <w:numId w:val="5"/>
        </w:numPr>
        <w:spacing w:after="0" w:line="240" w:lineRule="auto"/>
        <w:rPr>
          <w:rFonts w:eastAsia="Malgun Gothic"/>
          <w:lang w:val="en-GB"/>
        </w:rPr>
      </w:pPr>
      <w:bookmarkStart w:id="19" w:name="_Ref20406919"/>
      <w:r w:rsidRPr="00347826">
        <w:rPr>
          <w:rFonts w:eastAsia="Malgun Gothic"/>
          <w:lang w:val="en-GB"/>
        </w:rPr>
        <w:t>RP-192322, New SID: Study on enhanced test methods for FR2, Apple Inc., CAICT, 3GPP TSG-RAN Meeting #85, September 2019</w:t>
      </w:r>
      <w:bookmarkEnd w:id="19"/>
    </w:p>
    <w:p w14:paraId="51B8FA92" w14:textId="364041E1" w:rsidR="00254BA3" w:rsidRPr="00347826" w:rsidRDefault="00254BA3" w:rsidP="00254BA3">
      <w:pPr>
        <w:pStyle w:val="ListParagraph"/>
        <w:numPr>
          <w:ilvl w:val="0"/>
          <w:numId w:val="5"/>
        </w:numPr>
        <w:spacing w:after="0" w:line="240" w:lineRule="auto"/>
        <w:rPr>
          <w:rFonts w:eastAsia="Malgun Gothic"/>
          <w:lang w:val="en-GB"/>
        </w:rPr>
      </w:pPr>
      <w:bookmarkStart w:id="20" w:name="_Ref67488128"/>
      <w:r w:rsidRPr="00254BA3">
        <w:rPr>
          <w:rFonts w:eastAsia="Malgun Gothic"/>
          <w:lang w:val="en-GB"/>
        </w:rPr>
        <w:t>R5-211184</w:t>
      </w:r>
      <w:r>
        <w:rPr>
          <w:rFonts w:eastAsia="Malgun Gothic"/>
          <w:lang w:val="en-GB"/>
        </w:rPr>
        <w:t xml:space="preserve">, </w:t>
      </w:r>
      <w:r w:rsidRPr="00254BA3">
        <w:rPr>
          <w:rFonts w:eastAsia="Malgun Gothic"/>
          <w:lang w:val="en-GB"/>
        </w:rPr>
        <w:t>On ETC MUs</w:t>
      </w:r>
      <w:r>
        <w:rPr>
          <w:rFonts w:eastAsia="Malgun Gothic"/>
          <w:lang w:val="en-GB"/>
        </w:rPr>
        <w:t xml:space="preserve">, </w:t>
      </w:r>
      <w:r w:rsidRPr="00254BA3">
        <w:rPr>
          <w:rFonts w:eastAsia="Malgun Gothic"/>
          <w:lang w:val="en-GB"/>
        </w:rPr>
        <w:t>Keysight Technologies, Rohde &amp; Schwarz</w:t>
      </w:r>
      <w:r>
        <w:rPr>
          <w:rFonts w:eastAsia="Malgun Gothic"/>
          <w:lang w:val="en-GB"/>
        </w:rPr>
        <w:t xml:space="preserve">, </w:t>
      </w:r>
      <w:r w:rsidRPr="00254BA3">
        <w:rPr>
          <w:rFonts w:eastAsia="Malgun Gothic"/>
          <w:lang w:val="en-GB"/>
        </w:rPr>
        <w:t>3GPP TSG-RAN5 Meeting #90-e</w:t>
      </w:r>
      <w:r>
        <w:rPr>
          <w:rFonts w:eastAsia="Malgun Gothic"/>
          <w:lang w:val="en-GB"/>
        </w:rPr>
        <w:t>, March 2021</w:t>
      </w:r>
      <w:bookmarkEnd w:id="20"/>
    </w:p>
    <w:p w14:paraId="30A017F9" w14:textId="10C76314" w:rsidR="00254BA3" w:rsidRDefault="00254BA3" w:rsidP="00254BA3">
      <w:pPr>
        <w:pStyle w:val="ListParagraph"/>
        <w:numPr>
          <w:ilvl w:val="0"/>
          <w:numId w:val="5"/>
        </w:numPr>
        <w:spacing w:after="0" w:line="240" w:lineRule="auto"/>
        <w:rPr>
          <w:rFonts w:eastAsia="Malgun Gothic"/>
          <w:lang w:val="en-GB"/>
        </w:rPr>
      </w:pPr>
      <w:bookmarkStart w:id="21" w:name="_Ref54292053"/>
      <w:r w:rsidRPr="00B2291B">
        <w:rPr>
          <w:rFonts w:eastAsia="Malgun Gothic"/>
          <w:lang w:val="en-GB"/>
        </w:rPr>
        <w:t>R5-206819, QoQZ and EIRP/EIS MU results for ETC testing, Keysight Technologies, 3GPP TSG-RAN5 Meeting #89-e, November 2020</w:t>
      </w:r>
      <w:bookmarkEnd w:id="21"/>
    </w:p>
    <w:p w14:paraId="570D8E63" w14:textId="14A04DAE" w:rsidR="00254BA3" w:rsidRDefault="00254BA3" w:rsidP="00254BA3">
      <w:pPr>
        <w:pStyle w:val="ListParagraph"/>
        <w:numPr>
          <w:ilvl w:val="0"/>
          <w:numId w:val="5"/>
        </w:numPr>
        <w:spacing w:after="0" w:line="240" w:lineRule="auto"/>
        <w:rPr>
          <w:rFonts w:eastAsia="Malgun Gothic"/>
          <w:lang w:val="en-GB"/>
        </w:rPr>
      </w:pPr>
      <w:bookmarkStart w:id="22" w:name="_Ref67488501"/>
      <w:r w:rsidRPr="00254BA3">
        <w:rPr>
          <w:rFonts w:eastAsia="Malgun Gothic"/>
          <w:lang w:val="en-GB"/>
        </w:rPr>
        <w:t>R5-211944</w:t>
      </w:r>
      <w:r>
        <w:rPr>
          <w:rFonts w:eastAsia="Malgun Gothic"/>
          <w:lang w:val="en-GB"/>
        </w:rPr>
        <w:t xml:space="preserve">, </w:t>
      </w:r>
      <w:r w:rsidRPr="00254BA3">
        <w:rPr>
          <w:rFonts w:eastAsia="Malgun Gothic"/>
          <w:lang w:val="en-GB"/>
        </w:rPr>
        <w:t>On the QoQZ standard deviation for ETC testing</w:t>
      </w:r>
      <w:r>
        <w:rPr>
          <w:rFonts w:eastAsia="Malgun Gothic"/>
          <w:lang w:val="en-GB"/>
        </w:rPr>
        <w:t xml:space="preserve">, </w:t>
      </w:r>
      <w:r w:rsidR="003A7936" w:rsidRPr="003A7936">
        <w:rPr>
          <w:rFonts w:eastAsia="Malgun Gothic"/>
          <w:lang w:val="en-GB"/>
        </w:rPr>
        <w:t>Rohde &amp; Schwarz</w:t>
      </w:r>
      <w:r>
        <w:rPr>
          <w:rFonts w:eastAsia="Malgun Gothic"/>
          <w:lang w:val="en-GB"/>
        </w:rPr>
        <w:t xml:space="preserve">, </w:t>
      </w:r>
      <w:r w:rsidRPr="00254BA3">
        <w:rPr>
          <w:rFonts w:eastAsia="Malgun Gothic"/>
          <w:lang w:val="en-GB"/>
        </w:rPr>
        <w:t>3GPP TSG RAN Meeting #90-e</w:t>
      </w:r>
      <w:r>
        <w:rPr>
          <w:rFonts w:eastAsia="Malgun Gothic"/>
          <w:lang w:val="en-GB"/>
        </w:rPr>
        <w:t>, March 2021</w:t>
      </w:r>
      <w:bookmarkEnd w:id="22"/>
    </w:p>
    <w:p w14:paraId="64D0D471" w14:textId="13D7D7A2" w:rsidR="00CF71A0" w:rsidRDefault="00CF71A0" w:rsidP="00254BA3">
      <w:pPr>
        <w:pStyle w:val="ListParagraph"/>
        <w:numPr>
          <w:ilvl w:val="0"/>
          <w:numId w:val="5"/>
        </w:numPr>
        <w:spacing w:after="0" w:line="240" w:lineRule="auto"/>
        <w:rPr>
          <w:rFonts w:eastAsia="Malgun Gothic"/>
          <w:lang w:val="en-GB"/>
        </w:rPr>
      </w:pPr>
      <w:bookmarkStart w:id="23" w:name="_Ref67489913"/>
      <w:r w:rsidRPr="00CF71A0">
        <w:rPr>
          <w:rFonts w:eastAsia="Malgun Gothic"/>
          <w:lang w:val="en-GB"/>
        </w:rPr>
        <w:t>R5-211935</w:t>
      </w:r>
      <w:r>
        <w:rPr>
          <w:rFonts w:eastAsia="Malgun Gothic"/>
          <w:lang w:val="en-GB"/>
        </w:rPr>
        <w:t xml:space="preserve">, </w:t>
      </w:r>
      <w:r w:rsidRPr="00CF71A0">
        <w:rPr>
          <w:rFonts w:eastAsia="Malgun Gothic"/>
          <w:lang w:val="en-GB"/>
        </w:rPr>
        <w:t>CR to 38.903 on ETC Testing</w:t>
      </w:r>
      <w:r>
        <w:rPr>
          <w:rFonts w:eastAsia="Malgun Gothic"/>
          <w:lang w:val="en-GB"/>
        </w:rPr>
        <w:t xml:space="preserve">, Keysight Technologies, </w:t>
      </w:r>
      <w:r w:rsidRPr="00CF71A0">
        <w:rPr>
          <w:rFonts w:eastAsia="Malgun Gothic"/>
          <w:lang w:val="en-GB"/>
        </w:rPr>
        <w:t>3GPP TSG-RAN5 Meeting #90-e</w:t>
      </w:r>
      <w:r>
        <w:rPr>
          <w:rFonts w:eastAsia="Malgun Gothic"/>
          <w:lang w:val="en-GB"/>
        </w:rPr>
        <w:t>, March 2021</w:t>
      </w:r>
      <w:bookmarkEnd w:id="23"/>
    </w:p>
    <w:p w14:paraId="48ACFBBE" w14:textId="05824BF2" w:rsidR="00CF71A0" w:rsidRDefault="00CF71A0" w:rsidP="00CF71A0">
      <w:pPr>
        <w:pStyle w:val="ListParagraph"/>
        <w:numPr>
          <w:ilvl w:val="0"/>
          <w:numId w:val="5"/>
        </w:numPr>
        <w:spacing w:after="0" w:line="240" w:lineRule="auto"/>
        <w:rPr>
          <w:rFonts w:eastAsia="Malgun Gothic"/>
          <w:lang w:val="en-GB"/>
        </w:rPr>
      </w:pPr>
      <w:bookmarkStart w:id="24" w:name="_Ref67489915"/>
      <w:r w:rsidRPr="00CF71A0">
        <w:rPr>
          <w:rFonts w:eastAsia="Malgun Gothic"/>
          <w:lang w:val="en-GB"/>
        </w:rPr>
        <w:t>R5-211925</w:t>
      </w:r>
      <w:r>
        <w:rPr>
          <w:rFonts w:eastAsia="Malgun Gothic"/>
          <w:lang w:val="en-GB"/>
        </w:rPr>
        <w:t xml:space="preserve">, </w:t>
      </w:r>
      <w:r w:rsidRPr="00CF71A0">
        <w:rPr>
          <w:rFonts w:eastAsia="Malgun Gothic"/>
          <w:lang w:val="en-GB"/>
        </w:rPr>
        <w:t>Update of ETC MTSU</w:t>
      </w:r>
      <w:r>
        <w:rPr>
          <w:rFonts w:eastAsia="Malgun Gothic"/>
          <w:lang w:val="en-GB"/>
        </w:rPr>
        <w:t xml:space="preserve">, Rohde &amp; Schwarz, </w:t>
      </w:r>
      <w:r w:rsidRPr="00CF71A0">
        <w:rPr>
          <w:rFonts w:eastAsia="Malgun Gothic"/>
          <w:lang w:val="en-GB"/>
        </w:rPr>
        <w:t>3GPP TSG-RAN5 Meeting #90-e</w:t>
      </w:r>
      <w:r>
        <w:rPr>
          <w:rFonts w:eastAsia="Malgun Gothic"/>
          <w:lang w:val="en-GB"/>
        </w:rPr>
        <w:t xml:space="preserve">, </w:t>
      </w:r>
      <w:r w:rsidRPr="00CF71A0">
        <w:rPr>
          <w:rFonts w:eastAsia="Malgun Gothic"/>
          <w:lang w:val="en-GB"/>
        </w:rPr>
        <w:t>3GPP TSG-RAN5 Meeting #90-e</w:t>
      </w:r>
      <w:r>
        <w:rPr>
          <w:rFonts w:eastAsia="Malgun Gothic"/>
          <w:lang w:val="en-GB"/>
        </w:rPr>
        <w:t>, March 2021</w:t>
      </w:r>
      <w:bookmarkEnd w:id="24"/>
    </w:p>
    <w:p w14:paraId="39F66F1B" w14:textId="77777777" w:rsidR="00C85BFE" w:rsidRPr="006045E6" w:rsidRDefault="00C85BFE" w:rsidP="00C85BFE">
      <w:pPr>
        <w:pStyle w:val="ListParagraph"/>
        <w:numPr>
          <w:ilvl w:val="0"/>
          <w:numId w:val="5"/>
        </w:numPr>
        <w:spacing w:after="160" w:line="259" w:lineRule="auto"/>
        <w:rPr>
          <w:rFonts w:eastAsia="Malgun Gothic"/>
          <w:lang w:val="en-GB"/>
        </w:rPr>
      </w:pPr>
      <w:bookmarkStart w:id="25" w:name="_Ref63263631"/>
      <w:r w:rsidRPr="006045E6">
        <w:rPr>
          <w:rFonts w:eastAsia="Malgun Gothic"/>
          <w:lang w:val="en-GB"/>
        </w:rPr>
        <w:t>TR 38.903, Derivation of test tolerances and measurement uncertainty for User Equipment (UE) conformance test cases, V16.6.0 (2020-12)</w:t>
      </w:r>
      <w:bookmarkEnd w:id="25"/>
    </w:p>
    <w:p w14:paraId="146CEB8A" w14:textId="23668D99" w:rsidR="00254BA3" w:rsidRDefault="00254BA3" w:rsidP="00254BA3">
      <w:pPr>
        <w:pStyle w:val="ListParagraph"/>
        <w:numPr>
          <w:ilvl w:val="0"/>
          <w:numId w:val="5"/>
        </w:numPr>
        <w:spacing w:after="0" w:line="240" w:lineRule="auto"/>
        <w:rPr>
          <w:rFonts w:eastAsia="Malgun Gothic"/>
          <w:lang w:val="en-GB"/>
        </w:rPr>
      </w:pPr>
      <w:bookmarkStart w:id="26" w:name="_Ref67490861"/>
      <w:r w:rsidRPr="00254BA3">
        <w:rPr>
          <w:rFonts w:eastAsia="Malgun Gothic"/>
          <w:lang w:val="en-GB"/>
        </w:rPr>
        <w:t>R4-2103920</w:t>
      </w:r>
      <w:r>
        <w:rPr>
          <w:rFonts w:eastAsia="Malgun Gothic"/>
          <w:lang w:val="en-GB"/>
        </w:rPr>
        <w:t xml:space="preserve">, </w:t>
      </w:r>
      <w:r w:rsidRPr="00254BA3">
        <w:rPr>
          <w:rFonts w:eastAsia="Malgun Gothic"/>
          <w:lang w:val="en-GB"/>
        </w:rPr>
        <w:t>WF on ETC and test time reduction</w:t>
      </w:r>
      <w:r>
        <w:rPr>
          <w:rFonts w:eastAsia="Malgun Gothic"/>
          <w:lang w:val="en-GB"/>
        </w:rPr>
        <w:t xml:space="preserve">, vivo, </w:t>
      </w:r>
      <w:r w:rsidRPr="00254BA3">
        <w:rPr>
          <w:rFonts w:eastAsia="Malgun Gothic"/>
          <w:lang w:val="en-GB"/>
        </w:rPr>
        <w:t>3GPP TSG-RAN WG4 Meeting #98-e</w:t>
      </w:r>
      <w:r>
        <w:rPr>
          <w:rFonts w:eastAsia="Malgun Gothic"/>
          <w:lang w:val="en-GB"/>
        </w:rPr>
        <w:t>, February 2021</w:t>
      </w:r>
      <w:bookmarkEnd w:id="26"/>
    </w:p>
    <w:p w14:paraId="3052E633" w14:textId="69C7665B" w:rsidR="000F5769" w:rsidRDefault="000F5769" w:rsidP="007F2A17">
      <w:pPr>
        <w:pStyle w:val="ListParagraph"/>
        <w:numPr>
          <w:ilvl w:val="0"/>
          <w:numId w:val="5"/>
        </w:numPr>
        <w:spacing w:after="0" w:line="240" w:lineRule="auto"/>
        <w:rPr>
          <w:rFonts w:eastAsia="Malgun Gothic"/>
          <w:lang w:val="en-GB"/>
        </w:rPr>
      </w:pPr>
      <w:bookmarkStart w:id="27" w:name="_Ref67495664"/>
      <w:r w:rsidRPr="000F5769">
        <w:rPr>
          <w:rFonts w:eastAsia="Malgun Gothic"/>
          <w:lang w:val="en-GB"/>
        </w:rPr>
        <w:t>TS 38.508-2, User Equipment (UE) conformance specification;</w:t>
      </w:r>
      <w:r>
        <w:rPr>
          <w:rFonts w:eastAsia="Malgun Gothic"/>
          <w:lang w:val="en-GB"/>
        </w:rPr>
        <w:t xml:space="preserve"> </w:t>
      </w:r>
      <w:r w:rsidRPr="000F5769">
        <w:rPr>
          <w:rFonts w:eastAsia="Malgun Gothic"/>
          <w:lang w:val="en-GB"/>
        </w:rPr>
        <w:t>Part 2: Common Implementation Conformance Statement (ICS) proforma</w:t>
      </w:r>
      <w:r>
        <w:rPr>
          <w:rFonts w:eastAsia="Malgun Gothic"/>
          <w:lang w:val="en-GB"/>
        </w:rPr>
        <w:t xml:space="preserve">, </w:t>
      </w:r>
      <w:r w:rsidRPr="000F5769">
        <w:rPr>
          <w:rFonts w:eastAsia="Malgun Gothic"/>
          <w:lang w:val="en-GB"/>
        </w:rPr>
        <w:t>V16.</w:t>
      </w:r>
      <w:r>
        <w:rPr>
          <w:rFonts w:eastAsia="Malgun Gothic"/>
          <w:lang w:val="en-GB"/>
        </w:rPr>
        <w:t>6</w:t>
      </w:r>
      <w:r w:rsidRPr="000F5769">
        <w:rPr>
          <w:rFonts w:eastAsia="Malgun Gothic"/>
          <w:lang w:val="en-GB"/>
        </w:rPr>
        <w:t>.0 (2020-</w:t>
      </w:r>
      <w:r>
        <w:rPr>
          <w:rFonts w:eastAsia="Malgun Gothic"/>
          <w:lang w:val="en-GB"/>
        </w:rPr>
        <w:t>12</w:t>
      </w:r>
      <w:r w:rsidRPr="000F5769">
        <w:rPr>
          <w:rFonts w:eastAsia="Malgun Gothic"/>
          <w:lang w:val="en-GB"/>
        </w:rPr>
        <w:t>)</w:t>
      </w:r>
      <w:bookmarkEnd w:id="27"/>
    </w:p>
    <w:p w14:paraId="21AE9C35" w14:textId="7AFA9480" w:rsidR="00E15940" w:rsidRDefault="00E15940" w:rsidP="007F2A17">
      <w:pPr>
        <w:pStyle w:val="ListParagraph"/>
        <w:numPr>
          <w:ilvl w:val="0"/>
          <w:numId w:val="5"/>
        </w:numPr>
        <w:spacing w:after="0" w:line="240" w:lineRule="auto"/>
        <w:rPr>
          <w:rFonts w:eastAsia="Malgun Gothic"/>
          <w:lang w:val="en-GB"/>
        </w:rPr>
      </w:pPr>
      <w:bookmarkStart w:id="28" w:name="_Ref67496299"/>
      <w:r w:rsidRPr="00E15940">
        <w:rPr>
          <w:rFonts w:eastAsia="Malgun Gothic"/>
          <w:lang w:val="en-GB"/>
        </w:rPr>
        <w:t>R5-211276</w:t>
      </w:r>
      <w:r>
        <w:rPr>
          <w:rFonts w:eastAsia="Malgun Gothic"/>
          <w:lang w:val="en-GB"/>
        </w:rPr>
        <w:t xml:space="preserve">, </w:t>
      </w:r>
      <w:r w:rsidRPr="00E15940">
        <w:rPr>
          <w:rFonts w:eastAsia="Malgun Gothic"/>
          <w:lang w:val="en-GB"/>
        </w:rPr>
        <w:t>FR2 Extreme testing conditions applicability</w:t>
      </w:r>
      <w:r>
        <w:rPr>
          <w:rFonts w:eastAsia="Malgun Gothic"/>
          <w:lang w:val="en-GB"/>
        </w:rPr>
        <w:t xml:space="preserve">, </w:t>
      </w:r>
      <w:r w:rsidRPr="00E15940">
        <w:rPr>
          <w:rFonts w:eastAsia="Malgun Gothic"/>
          <w:lang w:val="en-GB"/>
        </w:rPr>
        <w:t>Keysight Technologies</w:t>
      </w:r>
      <w:r>
        <w:rPr>
          <w:rFonts w:eastAsia="Malgun Gothic"/>
          <w:lang w:val="en-GB"/>
        </w:rPr>
        <w:t xml:space="preserve">, </w:t>
      </w:r>
      <w:r w:rsidRPr="00E15940">
        <w:rPr>
          <w:rFonts w:eastAsia="Malgun Gothic"/>
          <w:lang w:val="en-GB"/>
        </w:rPr>
        <w:t>3GPP TSG-RAN5 Meeting #90-e</w:t>
      </w:r>
      <w:r>
        <w:rPr>
          <w:rFonts w:eastAsia="Malgun Gothic"/>
          <w:lang w:val="en-GB"/>
        </w:rPr>
        <w:t>, March 2021</w:t>
      </w:r>
      <w:bookmarkEnd w:id="28"/>
    </w:p>
    <w:p w14:paraId="3558A474" w14:textId="77777777" w:rsidR="003A7B13" w:rsidRPr="005136AD" w:rsidRDefault="003A7B13" w:rsidP="003A7B13">
      <w:pPr>
        <w:pStyle w:val="ListParagraph"/>
        <w:widowControl w:val="0"/>
        <w:numPr>
          <w:ilvl w:val="0"/>
          <w:numId w:val="5"/>
        </w:numPr>
        <w:spacing w:after="0" w:line="240" w:lineRule="auto"/>
      </w:pPr>
      <w:bookmarkStart w:id="29" w:name="_Ref67510098"/>
      <w:r w:rsidRPr="005136AD">
        <w:t>TS 38.521-1, User Equipment (UE) conformance specification; Radio transmission and reception; Part 1: Range 1 Standalone</w:t>
      </w:r>
      <w:r>
        <w:t xml:space="preserve">, </w:t>
      </w:r>
      <w:r w:rsidRPr="00151258">
        <w:t>V16.</w:t>
      </w:r>
      <w:r>
        <w:t>6.</w:t>
      </w:r>
      <w:r w:rsidRPr="00151258">
        <w:t>0 (</w:t>
      </w:r>
      <w:r>
        <w:t>2020-12</w:t>
      </w:r>
      <w:r w:rsidRPr="00151258">
        <w:t>)</w:t>
      </w:r>
      <w:bookmarkEnd w:id="29"/>
    </w:p>
    <w:p w14:paraId="08C46F32" w14:textId="77777777" w:rsidR="00254BA3" w:rsidRPr="00E84339" w:rsidRDefault="00254BA3" w:rsidP="00254BA3">
      <w:pPr>
        <w:pStyle w:val="ListParagraph"/>
        <w:numPr>
          <w:ilvl w:val="0"/>
          <w:numId w:val="5"/>
        </w:numPr>
        <w:spacing w:after="160" w:line="259" w:lineRule="auto"/>
      </w:pPr>
      <w:bookmarkStart w:id="30" w:name="_Ref61527153"/>
      <w:r w:rsidRPr="00151258">
        <w:t>TS 38.101-2, User Equipment (UE) radio transmission and reception; Part 2: Range 2 Standalone, V16.</w:t>
      </w:r>
      <w:r>
        <w:t>6</w:t>
      </w:r>
      <w:r w:rsidRPr="00151258">
        <w:t>.0 (20</w:t>
      </w:r>
      <w:r>
        <w:t>20</w:t>
      </w:r>
      <w:r w:rsidRPr="00151258">
        <w:t>-</w:t>
      </w:r>
      <w:r>
        <w:t>12</w:t>
      </w:r>
      <w:r w:rsidRPr="00151258">
        <w:t>)</w:t>
      </w:r>
      <w:bookmarkEnd w:id="30"/>
    </w:p>
    <w:p w14:paraId="72EA8C6E" w14:textId="13540949" w:rsidR="00254BA3" w:rsidRDefault="00254BA3" w:rsidP="00254BA3">
      <w:pPr>
        <w:pStyle w:val="ListParagraph"/>
        <w:numPr>
          <w:ilvl w:val="0"/>
          <w:numId w:val="5"/>
        </w:numPr>
        <w:spacing w:after="0" w:line="240" w:lineRule="auto"/>
        <w:rPr>
          <w:rFonts w:eastAsia="Malgun Gothic"/>
          <w:lang w:val="en-GB"/>
        </w:rPr>
      </w:pPr>
      <w:bookmarkStart w:id="31" w:name="_Ref61527218"/>
      <w:r w:rsidRPr="00B2291B">
        <w:rPr>
          <w:rFonts w:eastAsia="Malgun Gothic"/>
          <w:lang w:val="en-GB"/>
        </w:rPr>
        <w:t>R4-2017596, WF on extreme temperature conditions for all applicable FR2 UE RF test cases, vivo, 3GPP TSG-RAN WG4 Meeting #97-e, November 2020</w:t>
      </w:r>
      <w:bookmarkEnd w:id="31"/>
    </w:p>
    <w:p w14:paraId="35952393" w14:textId="77777777" w:rsidR="000547AB" w:rsidRPr="00052390" w:rsidRDefault="000547AB" w:rsidP="00254BA3">
      <w:pPr>
        <w:pStyle w:val="Heading1"/>
        <w:ind w:left="567" w:hanging="567"/>
      </w:pPr>
    </w:p>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7F2A17" w:rsidRDefault="007F2A17">
      <w:r>
        <w:separator/>
      </w:r>
    </w:p>
  </w:endnote>
  <w:endnote w:type="continuationSeparator" w:id="0">
    <w:p w14:paraId="2B745E73" w14:textId="77777777" w:rsidR="007F2A17" w:rsidRDefault="007F2A17">
      <w:r>
        <w:continuationSeparator/>
      </w:r>
    </w:p>
  </w:endnote>
  <w:endnote w:type="continuationNotice" w:id="1">
    <w:p w14:paraId="10E66845" w14:textId="77777777" w:rsidR="007F2A17" w:rsidRDefault="007F2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7F2A17" w:rsidRDefault="007F2A17">
      <w:r>
        <w:separator/>
      </w:r>
    </w:p>
  </w:footnote>
  <w:footnote w:type="continuationSeparator" w:id="0">
    <w:p w14:paraId="3D6D4D42" w14:textId="77777777" w:rsidR="007F2A17" w:rsidRDefault="007F2A17">
      <w:r>
        <w:continuationSeparator/>
      </w:r>
    </w:p>
  </w:footnote>
  <w:footnote w:type="continuationNotice" w:id="1">
    <w:p w14:paraId="3391714E" w14:textId="77777777" w:rsidR="007F2A17" w:rsidRDefault="007F2A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A575E24"/>
    <w:multiLevelType w:val="hybridMultilevel"/>
    <w:tmpl w:val="BD6A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8061FC"/>
    <w:multiLevelType w:val="hybridMultilevel"/>
    <w:tmpl w:val="650E5EC0"/>
    <w:lvl w:ilvl="0" w:tplc="5DE0C56C">
      <w:start w:val="1"/>
      <w:numFmt w:val="bullet"/>
      <w:lvlText w:val="–"/>
      <w:lvlJc w:val="left"/>
      <w:pPr>
        <w:tabs>
          <w:tab w:val="num" w:pos="360"/>
        </w:tabs>
        <w:ind w:left="360" w:hanging="360"/>
      </w:pPr>
      <w:rPr>
        <w:rFonts w:ascii="Arial" w:hAnsi="Arial" w:hint="default"/>
      </w:rPr>
    </w:lvl>
    <w:lvl w:ilvl="1" w:tplc="710EC81E">
      <w:start w:val="1"/>
      <w:numFmt w:val="bullet"/>
      <w:lvlText w:val="–"/>
      <w:lvlJc w:val="left"/>
      <w:pPr>
        <w:tabs>
          <w:tab w:val="num" w:pos="1080"/>
        </w:tabs>
        <w:ind w:left="1080" w:hanging="360"/>
      </w:pPr>
      <w:rPr>
        <w:rFonts w:ascii="Arial" w:hAnsi="Arial" w:hint="default"/>
      </w:rPr>
    </w:lvl>
    <w:lvl w:ilvl="2" w:tplc="A9BE91A4">
      <w:numFmt w:val="none"/>
      <w:lvlText w:val=""/>
      <w:lvlJc w:val="left"/>
      <w:pPr>
        <w:tabs>
          <w:tab w:val="num" w:pos="360"/>
        </w:tabs>
      </w:pPr>
    </w:lvl>
    <w:lvl w:ilvl="3" w:tplc="B6E887CA" w:tentative="1">
      <w:start w:val="1"/>
      <w:numFmt w:val="bullet"/>
      <w:lvlText w:val="–"/>
      <w:lvlJc w:val="left"/>
      <w:pPr>
        <w:tabs>
          <w:tab w:val="num" w:pos="2520"/>
        </w:tabs>
        <w:ind w:left="2520" w:hanging="360"/>
      </w:pPr>
      <w:rPr>
        <w:rFonts w:ascii="Arial" w:hAnsi="Arial" w:hint="default"/>
      </w:rPr>
    </w:lvl>
    <w:lvl w:ilvl="4" w:tplc="CF4C2572" w:tentative="1">
      <w:start w:val="1"/>
      <w:numFmt w:val="bullet"/>
      <w:lvlText w:val="–"/>
      <w:lvlJc w:val="left"/>
      <w:pPr>
        <w:tabs>
          <w:tab w:val="num" w:pos="3240"/>
        </w:tabs>
        <w:ind w:left="3240" w:hanging="360"/>
      </w:pPr>
      <w:rPr>
        <w:rFonts w:ascii="Arial" w:hAnsi="Arial" w:hint="default"/>
      </w:rPr>
    </w:lvl>
    <w:lvl w:ilvl="5" w:tplc="D69E2B44" w:tentative="1">
      <w:start w:val="1"/>
      <w:numFmt w:val="bullet"/>
      <w:lvlText w:val="–"/>
      <w:lvlJc w:val="left"/>
      <w:pPr>
        <w:tabs>
          <w:tab w:val="num" w:pos="3960"/>
        </w:tabs>
        <w:ind w:left="3960" w:hanging="360"/>
      </w:pPr>
      <w:rPr>
        <w:rFonts w:ascii="Arial" w:hAnsi="Arial" w:hint="default"/>
      </w:rPr>
    </w:lvl>
    <w:lvl w:ilvl="6" w:tplc="3C888E1C" w:tentative="1">
      <w:start w:val="1"/>
      <w:numFmt w:val="bullet"/>
      <w:lvlText w:val="–"/>
      <w:lvlJc w:val="left"/>
      <w:pPr>
        <w:tabs>
          <w:tab w:val="num" w:pos="4680"/>
        </w:tabs>
        <w:ind w:left="4680" w:hanging="360"/>
      </w:pPr>
      <w:rPr>
        <w:rFonts w:ascii="Arial" w:hAnsi="Arial" w:hint="default"/>
      </w:rPr>
    </w:lvl>
    <w:lvl w:ilvl="7" w:tplc="29064824" w:tentative="1">
      <w:start w:val="1"/>
      <w:numFmt w:val="bullet"/>
      <w:lvlText w:val="–"/>
      <w:lvlJc w:val="left"/>
      <w:pPr>
        <w:tabs>
          <w:tab w:val="num" w:pos="5400"/>
        </w:tabs>
        <w:ind w:left="5400" w:hanging="360"/>
      </w:pPr>
      <w:rPr>
        <w:rFonts w:ascii="Arial" w:hAnsi="Arial" w:hint="default"/>
      </w:rPr>
    </w:lvl>
    <w:lvl w:ilvl="8" w:tplc="F2ECFB5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F143A0"/>
    <w:multiLevelType w:val="hybridMultilevel"/>
    <w:tmpl w:val="1D9AE36A"/>
    <w:lvl w:ilvl="0" w:tplc="DE04E9AE">
      <w:start w:val="1"/>
      <w:numFmt w:val="bullet"/>
      <w:lvlText w:val="–"/>
      <w:lvlJc w:val="left"/>
      <w:pPr>
        <w:tabs>
          <w:tab w:val="num" w:pos="360"/>
        </w:tabs>
        <w:ind w:left="360" w:hanging="360"/>
      </w:pPr>
      <w:rPr>
        <w:rFonts w:ascii="Arial" w:hAnsi="Arial" w:hint="default"/>
      </w:rPr>
    </w:lvl>
    <w:lvl w:ilvl="1" w:tplc="6DCC9EA6">
      <w:start w:val="1"/>
      <w:numFmt w:val="bullet"/>
      <w:lvlText w:val="–"/>
      <w:lvlJc w:val="left"/>
      <w:pPr>
        <w:tabs>
          <w:tab w:val="num" w:pos="1080"/>
        </w:tabs>
        <w:ind w:left="1080" w:hanging="360"/>
      </w:pPr>
      <w:rPr>
        <w:rFonts w:ascii="Arial" w:hAnsi="Arial" w:hint="default"/>
      </w:rPr>
    </w:lvl>
    <w:lvl w:ilvl="2" w:tplc="D7A6AADA">
      <w:start w:val="4096"/>
      <w:numFmt w:val="bullet"/>
      <w:lvlText w:val="•"/>
      <w:lvlJc w:val="left"/>
      <w:pPr>
        <w:tabs>
          <w:tab w:val="num" w:pos="1800"/>
        </w:tabs>
        <w:ind w:left="1800" w:hanging="360"/>
      </w:pPr>
      <w:rPr>
        <w:rFonts w:ascii="Arial" w:hAnsi="Arial" w:hint="default"/>
      </w:rPr>
    </w:lvl>
    <w:lvl w:ilvl="3" w:tplc="E500DD12" w:tentative="1">
      <w:start w:val="1"/>
      <w:numFmt w:val="bullet"/>
      <w:lvlText w:val="–"/>
      <w:lvlJc w:val="left"/>
      <w:pPr>
        <w:tabs>
          <w:tab w:val="num" w:pos="2520"/>
        </w:tabs>
        <w:ind w:left="2520" w:hanging="360"/>
      </w:pPr>
      <w:rPr>
        <w:rFonts w:ascii="Arial" w:hAnsi="Arial" w:hint="default"/>
      </w:rPr>
    </w:lvl>
    <w:lvl w:ilvl="4" w:tplc="BEAC521A" w:tentative="1">
      <w:start w:val="1"/>
      <w:numFmt w:val="bullet"/>
      <w:lvlText w:val="–"/>
      <w:lvlJc w:val="left"/>
      <w:pPr>
        <w:tabs>
          <w:tab w:val="num" w:pos="3240"/>
        </w:tabs>
        <w:ind w:left="3240" w:hanging="360"/>
      </w:pPr>
      <w:rPr>
        <w:rFonts w:ascii="Arial" w:hAnsi="Arial" w:hint="default"/>
      </w:rPr>
    </w:lvl>
    <w:lvl w:ilvl="5" w:tplc="3E4C6784" w:tentative="1">
      <w:start w:val="1"/>
      <w:numFmt w:val="bullet"/>
      <w:lvlText w:val="–"/>
      <w:lvlJc w:val="left"/>
      <w:pPr>
        <w:tabs>
          <w:tab w:val="num" w:pos="3960"/>
        </w:tabs>
        <w:ind w:left="3960" w:hanging="360"/>
      </w:pPr>
      <w:rPr>
        <w:rFonts w:ascii="Arial" w:hAnsi="Arial" w:hint="default"/>
      </w:rPr>
    </w:lvl>
    <w:lvl w:ilvl="6" w:tplc="A7A267CA" w:tentative="1">
      <w:start w:val="1"/>
      <w:numFmt w:val="bullet"/>
      <w:lvlText w:val="–"/>
      <w:lvlJc w:val="left"/>
      <w:pPr>
        <w:tabs>
          <w:tab w:val="num" w:pos="4680"/>
        </w:tabs>
        <w:ind w:left="4680" w:hanging="360"/>
      </w:pPr>
      <w:rPr>
        <w:rFonts w:ascii="Arial" w:hAnsi="Arial" w:hint="default"/>
      </w:rPr>
    </w:lvl>
    <w:lvl w:ilvl="7" w:tplc="261A3BF0" w:tentative="1">
      <w:start w:val="1"/>
      <w:numFmt w:val="bullet"/>
      <w:lvlText w:val="–"/>
      <w:lvlJc w:val="left"/>
      <w:pPr>
        <w:tabs>
          <w:tab w:val="num" w:pos="5400"/>
        </w:tabs>
        <w:ind w:left="5400" w:hanging="360"/>
      </w:pPr>
      <w:rPr>
        <w:rFonts w:ascii="Arial" w:hAnsi="Arial" w:hint="default"/>
      </w:rPr>
    </w:lvl>
    <w:lvl w:ilvl="8" w:tplc="CAAA5C8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7"/>
  </w:num>
  <w:num w:numId="7">
    <w:abstractNumId w:val="14"/>
  </w:num>
  <w:num w:numId="8">
    <w:abstractNumId w:val="9"/>
  </w:num>
  <w:num w:numId="9">
    <w:abstractNumId w:val="22"/>
  </w:num>
  <w:num w:numId="10">
    <w:abstractNumId w:val="6"/>
  </w:num>
  <w:num w:numId="11">
    <w:abstractNumId w:val="29"/>
  </w:num>
  <w:num w:numId="12">
    <w:abstractNumId w:val="12"/>
  </w:num>
  <w:num w:numId="13">
    <w:abstractNumId w:val="27"/>
  </w:num>
  <w:num w:numId="14">
    <w:abstractNumId w:val="36"/>
  </w:num>
  <w:num w:numId="15">
    <w:abstractNumId w:val="11"/>
  </w:num>
  <w:num w:numId="16">
    <w:abstractNumId w:val="34"/>
  </w:num>
  <w:num w:numId="17">
    <w:abstractNumId w:val="8"/>
  </w:num>
  <w:num w:numId="18">
    <w:abstractNumId w:val="24"/>
  </w:num>
  <w:num w:numId="19">
    <w:abstractNumId w:val="20"/>
  </w:num>
  <w:num w:numId="20">
    <w:abstractNumId w:val="25"/>
  </w:num>
  <w:num w:numId="21">
    <w:abstractNumId w:val="33"/>
  </w:num>
  <w:num w:numId="22">
    <w:abstractNumId w:val="23"/>
  </w:num>
  <w:num w:numId="23">
    <w:abstractNumId w:val="21"/>
  </w:num>
  <w:num w:numId="24">
    <w:abstractNumId w:val="10"/>
  </w:num>
  <w:num w:numId="25">
    <w:abstractNumId w:val="4"/>
  </w:num>
  <w:num w:numId="26">
    <w:abstractNumId w:val="24"/>
  </w:num>
  <w:num w:numId="27">
    <w:abstractNumId w:val="24"/>
  </w:num>
  <w:num w:numId="28">
    <w:abstractNumId w:val="24"/>
  </w:num>
  <w:num w:numId="29">
    <w:abstractNumId w:val="18"/>
  </w:num>
  <w:num w:numId="30">
    <w:abstractNumId w:val="16"/>
  </w:num>
  <w:num w:numId="31">
    <w:abstractNumId w:val="39"/>
  </w:num>
  <w:num w:numId="32">
    <w:abstractNumId w:val="32"/>
  </w:num>
  <w:num w:numId="33">
    <w:abstractNumId w:val="38"/>
  </w:num>
  <w:num w:numId="34">
    <w:abstractNumId w:val="15"/>
  </w:num>
  <w:num w:numId="35">
    <w:abstractNumId w:val="7"/>
  </w:num>
  <w:num w:numId="36">
    <w:abstractNumId w:val="1"/>
  </w:num>
  <w:num w:numId="37">
    <w:abstractNumId w:val="30"/>
  </w:num>
  <w:num w:numId="38">
    <w:abstractNumId w:val="13"/>
  </w:num>
  <w:num w:numId="39">
    <w:abstractNumId w:val="28"/>
  </w:num>
  <w:num w:numId="40">
    <w:abstractNumId w:val="35"/>
  </w:num>
  <w:num w:numId="41">
    <w:abstractNumId w:val="5"/>
  </w:num>
  <w:num w:numId="42">
    <w:abstractNumId w:val="26"/>
  </w:num>
  <w:num w:numId="43">
    <w:abstractNumId w:val="31"/>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371"/>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F5769"/>
    <w:rsid w:val="00114DB9"/>
    <w:rsid w:val="001174D8"/>
    <w:rsid w:val="00121323"/>
    <w:rsid w:val="001218CD"/>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85F1A"/>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6C7"/>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286D"/>
    <w:rsid w:val="00234D1C"/>
    <w:rsid w:val="00235394"/>
    <w:rsid w:val="00235813"/>
    <w:rsid w:val="00236683"/>
    <w:rsid w:val="0023752C"/>
    <w:rsid w:val="00241706"/>
    <w:rsid w:val="00241A14"/>
    <w:rsid w:val="00244EEE"/>
    <w:rsid w:val="0025114C"/>
    <w:rsid w:val="00251340"/>
    <w:rsid w:val="00252AEA"/>
    <w:rsid w:val="00254246"/>
    <w:rsid w:val="00254BA3"/>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2F6A68"/>
    <w:rsid w:val="00300544"/>
    <w:rsid w:val="00301520"/>
    <w:rsid w:val="00306D8E"/>
    <w:rsid w:val="00307D2C"/>
    <w:rsid w:val="00313528"/>
    <w:rsid w:val="003209E5"/>
    <w:rsid w:val="00324F35"/>
    <w:rsid w:val="00326871"/>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836"/>
    <w:rsid w:val="003778A3"/>
    <w:rsid w:val="00380B3C"/>
    <w:rsid w:val="00380C5B"/>
    <w:rsid w:val="00380F33"/>
    <w:rsid w:val="00381C22"/>
    <w:rsid w:val="003834B0"/>
    <w:rsid w:val="00384387"/>
    <w:rsid w:val="003907E3"/>
    <w:rsid w:val="0039361E"/>
    <w:rsid w:val="0039509E"/>
    <w:rsid w:val="00397CC0"/>
    <w:rsid w:val="003A1A50"/>
    <w:rsid w:val="003A1E08"/>
    <w:rsid w:val="003A7936"/>
    <w:rsid w:val="003A7B13"/>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1415"/>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314"/>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D684C"/>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27815"/>
    <w:rsid w:val="0053435C"/>
    <w:rsid w:val="00541EB9"/>
    <w:rsid w:val="00543311"/>
    <w:rsid w:val="00546367"/>
    <w:rsid w:val="005471FE"/>
    <w:rsid w:val="00547986"/>
    <w:rsid w:val="00554A16"/>
    <w:rsid w:val="005550DD"/>
    <w:rsid w:val="005603F5"/>
    <w:rsid w:val="005649A1"/>
    <w:rsid w:val="00566838"/>
    <w:rsid w:val="0057480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C7AF2"/>
    <w:rsid w:val="005E12CD"/>
    <w:rsid w:val="005E2985"/>
    <w:rsid w:val="005E5D66"/>
    <w:rsid w:val="005F3B1B"/>
    <w:rsid w:val="005F4867"/>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A692A"/>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06D0"/>
    <w:rsid w:val="00711853"/>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5C4A"/>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2A17"/>
    <w:rsid w:val="007F39D0"/>
    <w:rsid w:val="007F4B80"/>
    <w:rsid w:val="007F4CAF"/>
    <w:rsid w:val="007F4CCC"/>
    <w:rsid w:val="007F5B12"/>
    <w:rsid w:val="007F62EA"/>
    <w:rsid w:val="007F7064"/>
    <w:rsid w:val="00803E82"/>
    <w:rsid w:val="00804709"/>
    <w:rsid w:val="00807F76"/>
    <w:rsid w:val="00811A04"/>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446D"/>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4E46"/>
    <w:rsid w:val="009C0727"/>
    <w:rsid w:val="009C6214"/>
    <w:rsid w:val="009D28E0"/>
    <w:rsid w:val="009D78C2"/>
    <w:rsid w:val="009D7F67"/>
    <w:rsid w:val="009E186C"/>
    <w:rsid w:val="009E3840"/>
    <w:rsid w:val="009E41C5"/>
    <w:rsid w:val="009E448E"/>
    <w:rsid w:val="009E520A"/>
    <w:rsid w:val="009E7AFD"/>
    <w:rsid w:val="009F20D3"/>
    <w:rsid w:val="00A079A7"/>
    <w:rsid w:val="00A1248A"/>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312F"/>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87164"/>
    <w:rsid w:val="00A91132"/>
    <w:rsid w:val="00A936CD"/>
    <w:rsid w:val="00A97CB6"/>
    <w:rsid w:val="00AA28BF"/>
    <w:rsid w:val="00AA3D6A"/>
    <w:rsid w:val="00AA42AF"/>
    <w:rsid w:val="00AA69E4"/>
    <w:rsid w:val="00AA7233"/>
    <w:rsid w:val="00AB0C5E"/>
    <w:rsid w:val="00AB25ED"/>
    <w:rsid w:val="00AB32B3"/>
    <w:rsid w:val="00AB3F85"/>
    <w:rsid w:val="00AB4AC5"/>
    <w:rsid w:val="00AB7062"/>
    <w:rsid w:val="00AC6E03"/>
    <w:rsid w:val="00AD17B1"/>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32F6"/>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5BFE"/>
    <w:rsid w:val="00C87851"/>
    <w:rsid w:val="00C93744"/>
    <w:rsid w:val="00C958F3"/>
    <w:rsid w:val="00CA3A27"/>
    <w:rsid w:val="00CA517A"/>
    <w:rsid w:val="00CB0D58"/>
    <w:rsid w:val="00CB29E4"/>
    <w:rsid w:val="00CB5BF2"/>
    <w:rsid w:val="00CC15A4"/>
    <w:rsid w:val="00CC28A9"/>
    <w:rsid w:val="00CC6580"/>
    <w:rsid w:val="00CC6FE0"/>
    <w:rsid w:val="00CC75FD"/>
    <w:rsid w:val="00CE0386"/>
    <w:rsid w:val="00CF0031"/>
    <w:rsid w:val="00CF0C99"/>
    <w:rsid w:val="00CF46D3"/>
    <w:rsid w:val="00CF61F2"/>
    <w:rsid w:val="00CF71A0"/>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46"/>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1557B"/>
    <w:rsid w:val="00E15940"/>
    <w:rsid w:val="00E21128"/>
    <w:rsid w:val="00E21AB4"/>
    <w:rsid w:val="00E224FC"/>
    <w:rsid w:val="00E31F57"/>
    <w:rsid w:val="00E32C2E"/>
    <w:rsid w:val="00E336C5"/>
    <w:rsid w:val="00E34794"/>
    <w:rsid w:val="00E41279"/>
    <w:rsid w:val="00E502C4"/>
    <w:rsid w:val="00E50777"/>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9A4E46"/>
    <w:rPr>
      <w:rFonts w:eastAsia="Calibri"/>
    </w:rPr>
  </w:style>
  <w:style w:type="paragraph" w:styleId="NormalWeb">
    <w:name w:val="Normal (Web)"/>
    <w:basedOn w:val="Normal"/>
    <w:uiPriority w:val="99"/>
    <w:unhideWhenUsed/>
    <w:rsid w:val="003A7936"/>
    <w:pPr>
      <w:spacing w:before="100" w:beforeAutospacing="1" w:after="100" w:afterAutospacing="1"/>
    </w:pPr>
    <w:rPr>
      <w:rFonts w:eastAsia="Times New Roman"/>
      <w:sz w:val="24"/>
      <w:szCs w:val="24"/>
      <w:lang w:val="en-US"/>
    </w:rPr>
  </w:style>
  <w:style w:type="table" w:styleId="GridTable1Light">
    <w:name w:val="Grid Table 1 Light"/>
    <w:basedOn w:val="TableNormal"/>
    <w:uiPriority w:val="46"/>
    <w:rsid w:val="003A793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317159">
      <w:bodyDiv w:val="1"/>
      <w:marLeft w:val="0"/>
      <w:marRight w:val="0"/>
      <w:marTop w:val="0"/>
      <w:marBottom w:val="0"/>
      <w:divBdr>
        <w:top w:val="none" w:sz="0" w:space="0" w:color="auto"/>
        <w:left w:val="none" w:sz="0" w:space="0" w:color="auto"/>
        <w:bottom w:val="none" w:sz="0" w:space="0" w:color="auto"/>
        <w:right w:val="none" w:sz="0" w:space="0" w:color="auto"/>
      </w:divBdr>
    </w:div>
    <w:div w:id="347023375">
      <w:bodyDiv w:val="1"/>
      <w:marLeft w:val="0"/>
      <w:marRight w:val="0"/>
      <w:marTop w:val="0"/>
      <w:marBottom w:val="0"/>
      <w:divBdr>
        <w:top w:val="none" w:sz="0" w:space="0" w:color="auto"/>
        <w:left w:val="none" w:sz="0" w:space="0" w:color="auto"/>
        <w:bottom w:val="none" w:sz="0" w:space="0" w:color="auto"/>
        <w:right w:val="none" w:sz="0" w:space="0" w:color="auto"/>
      </w:divBdr>
      <w:divsChild>
        <w:div w:id="714962526">
          <w:marLeft w:val="1166"/>
          <w:marRight w:val="0"/>
          <w:marTop w:val="115"/>
          <w:marBottom w:val="0"/>
          <w:divBdr>
            <w:top w:val="none" w:sz="0" w:space="0" w:color="auto"/>
            <w:left w:val="none" w:sz="0" w:space="0" w:color="auto"/>
            <w:bottom w:val="none" w:sz="0" w:space="0" w:color="auto"/>
            <w:right w:val="none" w:sz="0" w:space="0" w:color="auto"/>
          </w:divBdr>
        </w:div>
        <w:div w:id="860047142">
          <w:marLeft w:val="1800"/>
          <w:marRight w:val="0"/>
          <w:marTop w:val="96"/>
          <w:marBottom w:val="0"/>
          <w:divBdr>
            <w:top w:val="none" w:sz="0" w:space="0" w:color="auto"/>
            <w:left w:val="none" w:sz="0" w:space="0" w:color="auto"/>
            <w:bottom w:val="none" w:sz="0" w:space="0" w:color="auto"/>
            <w:right w:val="none" w:sz="0" w:space="0" w:color="auto"/>
          </w:divBdr>
        </w:div>
        <w:div w:id="1786077676">
          <w:marLeft w:val="1800"/>
          <w:marRight w:val="0"/>
          <w:marTop w:val="96"/>
          <w:marBottom w:val="0"/>
          <w:divBdr>
            <w:top w:val="none" w:sz="0" w:space="0" w:color="auto"/>
            <w:left w:val="none" w:sz="0" w:space="0" w:color="auto"/>
            <w:bottom w:val="none" w:sz="0" w:space="0" w:color="auto"/>
            <w:right w:val="none" w:sz="0" w:space="0" w:color="auto"/>
          </w:divBdr>
        </w:div>
        <w:div w:id="894201274">
          <w:marLeft w:val="1800"/>
          <w:marRight w:val="0"/>
          <w:marTop w:val="101"/>
          <w:marBottom w:val="0"/>
          <w:divBdr>
            <w:top w:val="none" w:sz="0" w:space="0" w:color="auto"/>
            <w:left w:val="none" w:sz="0" w:space="0" w:color="auto"/>
            <w:bottom w:val="none" w:sz="0" w:space="0" w:color="auto"/>
            <w:right w:val="none" w:sz="0" w:space="0" w:color="auto"/>
          </w:divBdr>
        </w:div>
      </w:divsChild>
    </w:div>
    <w:div w:id="545877424">
      <w:bodyDiv w:val="1"/>
      <w:marLeft w:val="0"/>
      <w:marRight w:val="0"/>
      <w:marTop w:val="0"/>
      <w:marBottom w:val="0"/>
      <w:divBdr>
        <w:top w:val="none" w:sz="0" w:space="0" w:color="auto"/>
        <w:left w:val="none" w:sz="0" w:space="0" w:color="auto"/>
        <w:bottom w:val="none" w:sz="0" w:space="0" w:color="auto"/>
        <w:right w:val="none" w:sz="0" w:space="0" w:color="auto"/>
      </w:divBdr>
      <w:divsChild>
        <w:div w:id="1240292593">
          <w:marLeft w:val="1166"/>
          <w:marRight w:val="0"/>
          <w:marTop w:val="115"/>
          <w:marBottom w:val="0"/>
          <w:divBdr>
            <w:top w:val="none" w:sz="0" w:space="0" w:color="auto"/>
            <w:left w:val="none" w:sz="0" w:space="0" w:color="auto"/>
            <w:bottom w:val="none" w:sz="0" w:space="0" w:color="auto"/>
            <w:right w:val="none" w:sz="0" w:space="0" w:color="auto"/>
          </w:divBdr>
        </w:div>
        <w:div w:id="916330333">
          <w:marLeft w:val="1800"/>
          <w:marRight w:val="0"/>
          <w:marTop w:val="96"/>
          <w:marBottom w:val="0"/>
          <w:divBdr>
            <w:top w:val="none" w:sz="0" w:space="0" w:color="auto"/>
            <w:left w:val="none" w:sz="0" w:space="0" w:color="auto"/>
            <w:bottom w:val="none" w:sz="0" w:space="0" w:color="auto"/>
            <w:right w:val="none" w:sz="0" w:space="0" w:color="auto"/>
          </w:divBdr>
        </w:div>
        <w:div w:id="594552751">
          <w:marLeft w:val="1800"/>
          <w:marRight w:val="0"/>
          <w:marTop w:val="96"/>
          <w:marBottom w:val="0"/>
          <w:divBdr>
            <w:top w:val="none" w:sz="0" w:space="0" w:color="auto"/>
            <w:left w:val="none" w:sz="0" w:space="0" w:color="auto"/>
            <w:bottom w:val="none" w:sz="0" w:space="0" w:color="auto"/>
            <w:right w:val="none" w:sz="0" w:space="0" w:color="auto"/>
          </w:divBdr>
        </w:div>
        <w:div w:id="1852260936">
          <w:marLeft w:val="1166"/>
          <w:marRight w:val="0"/>
          <w:marTop w:val="115"/>
          <w:marBottom w:val="0"/>
          <w:divBdr>
            <w:top w:val="none" w:sz="0" w:space="0" w:color="auto"/>
            <w:left w:val="none" w:sz="0" w:space="0" w:color="auto"/>
            <w:bottom w:val="none" w:sz="0" w:space="0" w:color="auto"/>
            <w:right w:val="none" w:sz="0" w:space="0" w:color="auto"/>
          </w:divBdr>
        </w:div>
        <w:div w:id="458039204">
          <w:marLeft w:val="1800"/>
          <w:marRight w:val="0"/>
          <w:marTop w:val="96"/>
          <w:marBottom w:val="0"/>
          <w:divBdr>
            <w:top w:val="none" w:sz="0" w:space="0" w:color="auto"/>
            <w:left w:val="none" w:sz="0" w:space="0" w:color="auto"/>
            <w:bottom w:val="none" w:sz="0" w:space="0" w:color="auto"/>
            <w:right w:val="none" w:sz="0" w:space="0" w:color="auto"/>
          </w:divBdr>
        </w:div>
        <w:div w:id="854420995">
          <w:marLeft w:val="1800"/>
          <w:marRight w:val="0"/>
          <w:marTop w:val="96"/>
          <w:marBottom w:val="0"/>
          <w:divBdr>
            <w:top w:val="none" w:sz="0" w:space="0" w:color="auto"/>
            <w:left w:val="none" w:sz="0" w:space="0" w:color="auto"/>
            <w:bottom w:val="none" w:sz="0" w:space="0" w:color="auto"/>
            <w:right w:val="none" w:sz="0" w:space="0" w:color="auto"/>
          </w:divBdr>
        </w:div>
      </w:divsChild>
    </w:div>
    <w:div w:id="75119837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73491480">
      <w:bodyDiv w:val="1"/>
      <w:marLeft w:val="0"/>
      <w:marRight w:val="0"/>
      <w:marTop w:val="0"/>
      <w:marBottom w:val="0"/>
      <w:divBdr>
        <w:top w:val="none" w:sz="0" w:space="0" w:color="auto"/>
        <w:left w:val="none" w:sz="0" w:space="0" w:color="auto"/>
        <w:bottom w:val="none" w:sz="0" w:space="0" w:color="auto"/>
        <w:right w:val="none" w:sz="0" w:space="0" w:color="auto"/>
      </w:divBdr>
      <w:divsChild>
        <w:div w:id="1606813149">
          <w:marLeft w:val="1166"/>
          <w:marRight w:val="0"/>
          <w:marTop w:val="115"/>
          <w:marBottom w:val="0"/>
          <w:divBdr>
            <w:top w:val="none" w:sz="0" w:space="0" w:color="auto"/>
            <w:left w:val="none" w:sz="0" w:space="0" w:color="auto"/>
            <w:bottom w:val="none" w:sz="0" w:space="0" w:color="auto"/>
            <w:right w:val="none" w:sz="0" w:space="0" w:color="auto"/>
          </w:divBdr>
        </w:div>
        <w:div w:id="9765325">
          <w:marLeft w:val="1800"/>
          <w:marRight w:val="0"/>
          <w:marTop w:val="96"/>
          <w:marBottom w:val="0"/>
          <w:divBdr>
            <w:top w:val="none" w:sz="0" w:space="0" w:color="auto"/>
            <w:left w:val="none" w:sz="0" w:space="0" w:color="auto"/>
            <w:bottom w:val="none" w:sz="0" w:space="0" w:color="auto"/>
            <w:right w:val="none" w:sz="0" w:space="0" w:color="auto"/>
          </w:divBdr>
        </w:div>
        <w:div w:id="1384327341">
          <w:marLeft w:val="1800"/>
          <w:marRight w:val="0"/>
          <w:marTop w:val="96"/>
          <w:marBottom w:val="0"/>
          <w:divBdr>
            <w:top w:val="none" w:sz="0" w:space="0" w:color="auto"/>
            <w:left w:val="none" w:sz="0" w:space="0" w:color="auto"/>
            <w:bottom w:val="none" w:sz="0" w:space="0" w:color="auto"/>
            <w:right w:val="none" w:sz="0" w:space="0" w:color="auto"/>
          </w:divBdr>
        </w:div>
        <w:div w:id="1564951031">
          <w:marLeft w:val="1166"/>
          <w:marRight w:val="0"/>
          <w:marTop w:val="115"/>
          <w:marBottom w:val="0"/>
          <w:divBdr>
            <w:top w:val="none" w:sz="0" w:space="0" w:color="auto"/>
            <w:left w:val="none" w:sz="0" w:space="0" w:color="auto"/>
            <w:bottom w:val="none" w:sz="0" w:space="0" w:color="auto"/>
            <w:right w:val="none" w:sz="0" w:space="0" w:color="auto"/>
          </w:divBdr>
        </w:div>
        <w:div w:id="1395005366">
          <w:marLeft w:val="1800"/>
          <w:marRight w:val="0"/>
          <w:marTop w:val="96"/>
          <w:marBottom w:val="0"/>
          <w:divBdr>
            <w:top w:val="none" w:sz="0" w:space="0" w:color="auto"/>
            <w:left w:val="none" w:sz="0" w:space="0" w:color="auto"/>
            <w:bottom w:val="none" w:sz="0" w:space="0" w:color="auto"/>
            <w:right w:val="none" w:sz="0" w:space="0" w:color="auto"/>
          </w:divBdr>
        </w:div>
        <w:div w:id="1839496709">
          <w:marLeft w:val="1800"/>
          <w:marRight w:val="0"/>
          <w:marTop w:val="96"/>
          <w:marBottom w:val="0"/>
          <w:divBdr>
            <w:top w:val="none" w:sz="0" w:space="0" w:color="auto"/>
            <w:left w:val="none" w:sz="0" w:space="0" w:color="auto"/>
            <w:bottom w:val="none" w:sz="0" w:space="0" w:color="auto"/>
            <w:right w:val="none" w:sz="0" w:space="0" w:color="auto"/>
          </w:divBdr>
        </w:div>
      </w:divsChild>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3205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70171A-6F2F-4761-BEAC-0E9946082FC1}">
  <ds:schemaRefs>
    <ds:schemaRef ds:uri="http://schemas.openxmlformats.org/officeDocument/2006/bibliography"/>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purl.org/dc/terms/"/>
    <ds:schemaRef ds:uri="http://purl.org/dc/dcmitype/"/>
    <ds:schemaRef ds:uri="http://purl.org/dc/elements/1.1/"/>
    <ds:schemaRef ds:uri="http://schemas.microsoft.com/office/infopath/2007/PartnerControls"/>
    <ds:schemaRef ds:uri="http://schemas.microsoft.com/office/2006/metadata/properties"/>
    <ds:schemaRef ds:uri="bdd78157-346c-4767-bfdd-352789a5c5f1"/>
    <ds:schemaRef ds:uri="http://schemas.microsoft.com/office/2006/documentManagement/types"/>
    <ds:schemaRef ds:uri="http://schemas.openxmlformats.org/package/2006/metadata/core-properties"/>
    <ds:schemaRef ds:uri="878f5c59-aec9-459c-acf8-8cf94147319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Pages>
  <Words>1613</Words>
  <Characters>9811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34</cp:revision>
  <dcterms:created xsi:type="dcterms:W3CDTF">2019-06-30T20:45:00Z</dcterms:created>
  <dcterms:modified xsi:type="dcterms:W3CDTF">2021-04-02T18:09:00Z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